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BB425" w14:textId="2D131495" w:rsidR="007D743B" w:rsidRPr="00B23518" w:rsidRDefault="007D743B" w:rsidP="007D743B">
      <w:pPr>
        <w:pStyle w:val="a5"/>
        <w:keepLines/>
        <w:tabs>
          <w:tab w:val="right" w:pos="10440"/>
          <w:tab w:val="right" w:pos="13323"/>
        </w:tabs>
        <w:rPr>
          <w:rFonts w:cs="Arial"/>
          <w:b w:val="0"/>
          <w:sz w:val="24"/>
          <w:szCs w:val="24"/>
          <w:lang w:eastAsia="zh-CN"/>
        </w:rPr>
      </w:pPr>
      <w:bookmarkStart w:id="0" w:name="Title"/>
      <w:bookmarkStart w:id="1" w:name="DocumentFor"/>
      <w:bookmarkStart w:id="2" w:name="_Hlk85565901"/>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841CA3">
        <w:rPr>
          <w:rFonts w:cs="Arial"/>
          <w:sz w:val="24"/>
          <w:szCs w:val="24"/>
        </w:rPr>
        <w:t>1</w:t>
      </w:r>
      <w:r w:rsidRPr="00B23518">
        <w:rPr>
          <w:rFonts w:cs="Arial"/>
          <w:sz w:val="24"/>
          <w:szCs w:val="24"/>
        </w:rPr>
        <w:t>-e</w:t>
      </w:r>
      <w:r w:rsidRPr="00B23518">
        <w:rPr>
          <w:rFonts w:cs="Arial"/>
          <w:sz w:val="24"/>
          <w:szCs w:val="24"/>
        </w:rPr>
        <w:tab/>
      </w:r>
      <w:r w:rsidR="000249D7" w:rsidRPr="000249D7">
        <w:rPr>
          <w:rFonts w:cs="Arial"/>
          <w:sz w:val="24"/>
          <w:szCs w:val="24"/>
        </w:rPr>
        <w:t>R4-2118364</w:t>
      </w:r>
    </w:p>
    <w:p w14:paraId="477AB307" w14:textId="1494E86B" w:rsidR="007D743B" w:rsidRPr="00B23518" w:rsidRDefault="007D743B" w:rsidP="007D743B">
      <w:pPr>
        <w:pStyle w:val="a5"/>
        <w:tabs>
          <w:tab w:val="right" w:pos="9781"/>
          <w:tab w:val="right" w:pos="13323"/>
        </w:tabs>
        <w:outlineLvl w:val="0"/>
        <w:rPr>
          <w:rFonts w:cs="Arial"/>
          <w:b w:val="0"/>
          <w:sz w:val="24"/>
          <w:szCs w:val="24"/>
          <w:lang w:eastAsia="zh-CN"/>
        </w:rPr>
      </w:pPr>
      <w:r w:rsidRPr="00B23518">
        <w:rPr>
          <w:rFonts w:cs="Arial"/>
          <w:sz w:val="24"/>
          <w:szCs w:val="24"/>
          <w:lang w:eastAsia="zh-CN"/>
        </w:rPr>
        <w:t xml:space="preserve">Electronic Meeting, </w:t>
      </w:r>
      <w:r w:rsidR="00841CA3">
        <w:rPr>
          <w:rFonts w:cs="Arial"/>
          <w:sz w:val="24"/>
          <w:szCs w:val="24"/>
          <w:lang w:eastAsia="zh-CN"/>
        </w:rPr>
        <w:t>Nov.</w:t>
      </w:r>
      <w:r w:rsidRPr="00B23518">
        <w:rPr>
          <w:rFonts w:cs="Arial"/>
          <w:sz w:val="24"/>
          <w:szCs w:val="24"/>
          <w:lang w:eastAsia="zh-CN"/>
        </w:rPr>
        <w:t>1-</w:t>
      </w:r>
      <w:r w:rsidR="00841CA3">
        <w:rPr>
          <w:rFonts w:cs="Arial"/>
          <w:sz w:val="24"/>
          <w:szCs w:val="24"/>
          <w:lang w:eastAsia="zh-CN"/>
        </w:rPr>
        <w:t>12</w:t>
      </w:r>
      <w:r w:rsidRPr="00B23518">
        <w:rPr>
          <w:rFonts w:cs="Arial"/>
          <w:sz w:val="24"/>
          <w:szCs w:val="24"/>
          <w:lang w:eastAsia="zh-CN"/>
        </w:rPr>
        <w:t>, 2021</w:t>
      </w:r>
    </w:p>
    <w:bookmarkEnd w:id="2"/>
    <w:p w14:paraId="6352570E" w14:textId="35304259" w:rsidR="00FB1EA3" w:rsidRPr="00AB422D" w:rsidRDefault="00FB1EA3"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Agenda Item:</w:t>
      </w:r>
      <w:r w:rsidRPr="00AB422D">
        <w:rPr>
          <w:rFonts w:ascii="Times New Roman" w:hAnsi="Times New Roman" w:cs="Times New Roman"/>
          <w:b/>
          <w:bCs/>
        </w:rPr>
        <w:tab/>
      </w:r>
      <w:r w:rsidR="00F27E09">
        <w:rPr>
          <w:rFonts w:ascii="Times New Roman" w:hAnsi="Times New Roman" w:cs="Times New Roman"/>
          <w:b/>
          <w:bCs/>
        </w:rPr>
        <w:t>8</w:t>
      </w:r>
      <w:r w:rsidR="002F4EAA" w:rsidRPr="002F4EAA">
        <w:rPr>
          <w:rFonts w:ascii="Times New Roman" w:hAnsi="Times New Roman" w:cs="Times New Roman"/>
          <w:b/>
          <w:bCs/>
        </w:rPr>
        <w:t>.11.2.1</w:t>
      </w:r>
    </w:p>
    <w:p w14:paraId="68E291BE" w14:textId="76AFEBB0" w:rsidR="0034111C" w:rsidRPr="00AB422D" w:rsidRDefault="0034111C"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Source:</w:t>
      </w:r>
      <w:r w:rsidRPr="00AB422D">
        <w:rPr>
          <w:rFonts w:ascii="Times New Roman" w:hAnsi="Times New Roman" w:cs="Times New Roman"/>
          <w:b/>
          <w:bCs/>
        </w:rPr>
        <w:tab/>
      </w:r>
      <w:r w:rsidR="00994D7C" w:rsidRPr="00AB422D">
        <w:rPr>
          <w:rFonts w:ascii="Times New Roman" w:hAnsi="Times New Roman" w:cs="Times New Roman"/>
          <w:b/>
          <w:bCs/>
        </w:rPr>
        <w:t>OPPO</w:t>
      </w:r>
    </w:p>
    <w:p w14:paraId="56FE282C" w14:textId="056C05E1" w:rsidR="00174EC2" w:rsidRPr="00AB422D" w:rsidRDefault="0034111C"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Title:</w:t>
      </w:r>
      <w:r w:rsidRPr="00AB422D">
        <w:rPr>
          <w:rFonts w:ascii="Times New Roman" w:hAnsi="Times New Roman" w:cs="Times New Roman"/>
          <w:b/>
          <w:bCs/>
        </w:rPr>
        <w:tab/>
      </w:r>
      <w:r w:rsidR="00905187" w:rsidRPr="00AB422D">
        <w:rPr>
          <w:rFonts w:ascii="Times New Roman" w:hAnsi="Times New Roman" w:cs="Times New Roman"/>
          <w:b/>
          <w:bCs/>
        </w:rPr>
        <w:t xml:space="preserve">On </w:t>
      </w:r>
      <w:r w:rsidR="00E64105" w:rsidRPr="00AB422D">
        <w:rPr>
          <w:rFonts w:ascii="Times New Roman" w:hAnsi="Times New Roman" w:cs="Times New Roman"/>
          <w:b/>
          <w:bCs/>
        </w:rPr>
        <w:t>p</w:t>
      </w:r>
      <w:r w:rsidR="00994D7C" w:rsidRPr="00AB422D">
        <w:rPr>
          <w:rFonts w:ascii="Times New Roman" w:hAnsi="Times New Roman" w:cs="Times New Roman"/>
          <w:b/>
          <w:bCs/>
        </w:rPr>
        <w:t>re-configured MG pattern(s)</w:t>
      </w:r>
      <w:r w:rsidR="00E64105" w:rsidRPr="00AB422D">
        <w:rPr>
          <w:rFonts w:ascii="Times New Roman" w:hAnsi="Times New Roman" w:cs="Times New Roman"/>
          <w:b/>
          <w:bCs/>
        </w:rPr>
        <w:t xml:space="preserve"> for </w:t>
      </w:r>
      <w:proofErr w:type="spellStart"/>
      <w:r w:rsidR="00E64105" w:rsidRPr="00AB422D">
        <w:rPr>
          <w:rFonts w:ascii="Times New Roman" w:hAnsi="Times New Roman" w:cs="Times New Roman"/>
          <w:b/>
          <w:bCs/>
        </w:rPr>
        <w:t>NR_MG_enh</w:t>
      </w:r>
      <w:proofErr w:type="spellEnd"/>
    </w:p>
    <w:p w14:paraId="6F580D61" w14:textId="208C4551" w:rsidR="0034111C" w:rsidRPr="00AB422D" w:rsidRDefault="0034111C" w:rsidP="0060756C">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Document for:</w:t>
      </w:r>
      <w:r w:rsidRPr="00AB422D">
        <w:rPr>
          <w:rFonts w:ascii="Times New Roman" w:hAnsi="Times New Roman" w:cs="Times New Roman"/>
          <w:b/>
          <w:bCs/>
        </w:rPr>
        <w:tab/>
      </w:r>
      <w:r w:rsidR="00D24E48" w:rsidRPr="00AB422D">
        <w:rPr>
          <w:rFonts w:ascii="Times New Roman" w:hAnsi="Times New Roman" w:cs="Times New Roman"/>
          <w:b/>
          <w:bCs/>
        </w:rPr>
        <w:t>Approval</w:t>
      </w:r>
    </w:p>
    <w:p w14:paraId="20062393" w14:textId="56A5F983" w:rsidR="0034111C" w:rsidRPr="00AB422D" w:rsidRDefault="00EE7FA7" w:rsidP="0060756C">
      <w:pPr>
        <w:pStyle w:val="1"/>
        <w:numPr>
          <w:ilvl w:val="0"/>
          <w:numId w:val="1"/>
        </w:numPr>
        <w:spacing w:beforeLines="50" w:before="120" w:afterLines="50" w:after="120"/>
        <w:rPr>
          <w:rFonts w:ascii="Times New Roman" w:hAnsi="Times New Roman"/>
        </w:rPr>
      </w:pPr>
      <w:r w:rsidRPr="00AB422D">
        <w:rPr>
          <w:rFonts w:ascii="Times New Roman" w:hAnsi="Times New Roman"/>
        </w:rPr>
        <w:t>Introduction</w:t>
      </w:r>
    </w:p>
    <w:p w14:paraId="4FF49E4C" w14:textId="1C5751CB" w:rsidR="00133B55" w:rsidRPr="00AB422D" w:rsidRDefault="00B320EC" w:rsidP="0060756C">
      <w:pPr>
        <w:pStyle w:val="Default"/>
        <w:spacing w:beforeLines="50" w:before="120" w:afterLines="50" w:after="120"/>
        <w:jc w:val="both"/>
        <w:rPr>
          <w:rFonts w:ascii="Times New Roman" w:eastAsiaTheme="minorEastAsia" w:hAnsi="Times New Roman" w:cs="Times New Roman"/>
          <w:color w:val="auto"/>
          <w:sz w:val="21"/>
          <w:szCs w:val="21"/>
        </w:rPr>
      </w:pPr>
      <w:r w:rsidRPr="00AB422D">
        <w:rPr>
          <w:rFonts w:ascii="Times New Roman" w:eastAsiaTheme="minorEastAsia" w:hAnsi="Times New Roman" w:cs="Times New Roman"/>
          <w:color w:val="auto"/>
          <w:sz w:val="21"/>
          <w:szCs w:val="21"/>
        </w:rPr>
        <w:t>A</w:t>
      </w:r>
      <w:r w:rsidR="00FB36A0" w:rsidRPr="00AB422D">
        <w:rPr>
          <w:rFonts w:ascii="Times New Roman" w:eastAsiaTheme="minorEastAsia" w:hAnsi="Times New Roman" w:cs="Times New Roman"/>
          <w:color w:val="auto"/>
          <w:sz w:val="21"/>
          <w:szCs w:val="21"/>
        </w:rPr>
        <w:t xml:space="preserve"> WF </w:t>
      </w:r>
      <w:r w:rsidR="00082183">
        <w:rPr>
          <w:rFonts w:ascii="Times New Roman" w:eastAsiaTheme="minorEastAsia" w:hAnsi="Times New Roman" w:cs="Times New Roman"/>
          <w:color w:val="auto"/>
          <w:sz w:val="21"/>
          <w:szCs w:val="21"/>
        </w:rPr>
        <w:t xml:space="preserve">on </w:t>
      </w:r>
      <w:r w:rsidR="00082183" w:rsidRPr="00AB422D">
        <w:rPr>
          <w:rFonts w:ascii="Times New Roman" w:eastAsiaTheme="minorEastAsia" w:hAnsi="Times New Roman" w:cs="Times New Roman"/>
          <w:color w:val="auto"/>
          <w:sz w:val="21"/>
          <w:szCs w:val="21"/>
        </w:rPr>
        <w:t xml:space="preserve">pre-configured MG pattern </w:t>
      </w:r>
      <w:r w:rsidR="00FB36A0" w:rsidRPr="00AB422D">
        <w:rPr>
          <w:rFonts w:ascii="Times New Roman" w:eastAsiaTheme="minorEastAsia" w:hAnsi="Times New Roman" w:cs="Times New Roman"/>
          <w:color w:val="auto"/>
          <w:sz w:val="21"/>
          <w:szCs w:val="21"/>
        </w:rPr>
        <w:t>was approved in last RAN4#</w:t>
      </w:r>
      <w:r w:rsidR="00180A74">
        <w:rPr>
          <w:rFonts w:ascii="Times New Roman" w:eastAsiaTheme="minorEastAsia" w:hAnsi="Times New Roman" w:cs="Times New Roman"/>
          <w:color w:val="auto"/>
          <w:sz w:val="21"/>
          <w:szCs w:val="21"/>
        </w:rPr>
        <w:t>100e-</w:t>
      </w:r>
      <w:r w:rsidR="00FB36A0" w:rsidRPr="00AB422D">
        <w:rPr>
          <w:rFonts w:ascii="Times New Roman" w:eastAsiaTheme="minorEastAsia" w:hAnsi="Times New Roman" w:cs="Times New Roman"/>
          <w:color w:val="auto"/>
          <w:sz w:val="21"/>
          <w:szCs w:val="21"/>
        </w:rPr>
        <w:t>meeting</w:t>
      </w:r>
      <w:r w:rsidRPr="00AB422D">
        <w:rPr>
          <w:rFonts w:ascii="Times New Roman" w:eastAsiaTheme="minorEastAsia" w:hAnsi="Times New Roman" w:cs="Times New Roman"/>
          <w:color w:val="auto"/>
          <w:sz w:val="21"/>
          <w:szCs w:val="21"/>
        </w:rPr>
        <w:t xml:space="preserve"> </w:t>
      </w:r>
      <w:r w:rsidR="00FB36A0" w:rsidRPr="00AB422D">
        <w:rPr>
          <w:rFonts w:ascii="Times New Roman" w:eastAsiaTheme="minorEastAsia" w:hAnsi="Times New Roman" w:cs="Times New Roman"/>
          <w:color w:val="auto"/>
          <w:sz w:val="21"/>
          <w:szCs w:val="21"/>
        </w:rPr>
        <w:t>[</w:t>
      </w:r>
      <w:r w:rsidRPr="00AB422D">
        <w:rPr>
          <w:rFonts w:ascii="Times New Roman" w:eastAsiaTheme="minorEastAsia" w:hAnsi="Times New Roman" w:cs="Times New Roman"/>
          <w:color w:val="auto"/>
          <w:sz w:val="21"/>
          <w:szCs w:val="21"/>
        </w:rPr>
        <w:t>1</w:t>
      </w:r>
      <w:r w:rsidR="00FB36A0" w:rsidRPr="00AB422D">
        <w:rPr>
          <w:rFonts w:ascii="Times New Roman" w:eastAsiaTheme="minorEastAsia" w:hAnsi="Times New Roman" w:cs="Times New Roman"/>
          <w:color w:val="auto"/>
          <w:sz w:val="21"/>
          <w:szCs w:val="21"/>
        </w:rPr>
        <w:t>].</w:t>
      </w:r>
      <w:r w:rsidR="00983511" w:rsidRPr="00AB422D">
        <w:rPr>
          <w:rFonts w:ascii="Times New Roman" w:eastAsiaTheme="minorEastAsia" w:hAnsi="Times New Roman" w:cs="Times New Roman"/>
          <w:color w:val="auto"/>
          <w:sz w:val="21"/>
          <w:szCs w:val="21"/>
        </w:rPr>
        <w:t xml:space="preserve"> </w:t>
      </w:r>
      <w:r w:rsidR="00D24E48" w:rsidRPr="00AB422D">
        <w:rPr>
          <w:rFonts w:ascii="Times New Roman" w:eastAsiaTheme="minorEastAsia" w:hAnsi="Times New Roman" w:cs="Times New Roman"/>
          <w:color w:val="auto"/>
          <w:sz w:val="21"/>
          <w:szCs w:val="21"/>
        </w:rPr>
        <w:t xml:space="preserve">In this contribution, we provide </w:t>
      </w:r>
      <w:r w:rsidR="00E64105" w:rsidRPr="00AB422D">
        <w:rPr>
          <w:rFonts w:ascii="Times New Roman" w:eastAsiaTheme="minorEastAsia" w:hAnsi="Times New Roman" w:cs="Times New Roman"/>
          <w:color w:val="auto"/>
          <w:sz w:val="21"/>
          <w:szCs w:val="21"/>
        </w:rPr>
        <w:t>our view</w:t>
      </w:r>
      <w:r w:rsidR="00082183">
        <w:rPr>
          <w:rFonts w:ascii="Times New Roman" w:eastAsiaTheme="minorEastAsia" w:hAnsi="Times New Roman" w:cs="Times New Roman"/>
          <w:color w:val="auto"/>
          <w:sz w:val="21"/>
          <w:szCs w:val="21"/>
        </w:rPr>
        <w:t>s</w:t>
      </w:r>
      <w:r w:rsidR="00E64105" w:rsidRPr="00AB422D">
        <w:rPr>
          <w:rFonts w:ascii="Times New Roman" w:eastAsiaTheme="minorEastAsia" w:hAnsi="Times New Roman" w:cs="Times New Roman"/>
          <w:color w:val="auto"/>
          <w:sz w:val="21"/>
          <w:szCs w:val="21"/>
        </w:rPr>
        <w:t xml:space="preserve"> on </w:t>
      </w:r>
      <w:r w:rsidRPr="00AB422D">
        <w:rPr>
          <w:rFonts w:ascii="Times New Roman" w:eastAsiaTheme="minorEastAsia" w:hAnsi="Times New Roman" w:cs="Times New Roman"/>
          <w:color w:val="auto"/>
          <w:sz w:val="21"/>
          <w:szCs w:val="21"/>
        </w:rPr>
        <w:t xml:space="preserve">the remaining issues for </w:t>
      </w:r>
      <w:r w:rsidR="00E64105" w:rsidRPr="00AB422D">
        <w:rPr>
          <w:rFonts w:ascii="Times New Roman" w:eastAsiaTheme="minorEastAsia" w:hAnsi="Times New Roman" w:cs="Times New Roman"/>
          <w:color w:val="auto"/>
          <w:sz w:val="21"/>
          <w:szCs w:val="21"/>
        </w:rPr>
        <w:t>pre-configured MG pattern</w:t>
      </w:r>
      <w:r w:rsidR="00D24E48" w:rsidRPr="00AB422D">
        <w:rPr>
          <w:rFonts w:ascii="Times New Roman" w:eastAsiaTheme="minorEastAsia" w:hAnsi="Times New Roman" w:cs="Times New Roman"/>
          <w:color w:val="auto"/>
          <w:sz w:val="21"/>
          <w:szCs w:val="21"/>
        </w:rPr>
        <w:t xml:space="preserve"> for RRM measurement gap enhancement in R17.</w:t>
      </w:r>
    </w:p>
    <w:p w14:paraId="3A94A668" w14:textId="6358FB38" w:rsidR="0008306F" w:rsidRPr="00AB422D" w:rsidRDefault="00E64105" w:rsidP="0060756C">
      <w:pPr>
        <w:pStyle w:val="1"/>
        <w:numPr>
          <w:ilvl w:val="0"/>
          <w:numId w:val="1"/>
        </w:numPr>
        <w:spacing w:beforeLines="50" w:before="120" w:afterLines="50" w:after="120"/>
        <w:rPr>
          <w:rFonts w:ascii="Times New Roman" w:hAnsi="Times New Roman"/>
        </w:rPr>
      </w:pPr>
      <w:r w:rsidRPr="00AB422D">
        <w:rPr>
          <w:rFonts w:ascii="Times New Roman" w:hAnsi="Times New Roman"/>
        </w:rPr>
        <w:t>Discussion</w:t>
      </w:r>
      <w:r w:rsidR="00172708" w:rsidRPr="00AB422D">
        <w:rPr>
          <w:rFonts w:ascii="Times New Roman" w:hAnsi="Times New Roman"/>
        </w:rPr>
        <w:t xml:space="preserve"> </w:t>
      </w:r>
    </w:p>
    <w:p w14:paraId="5C2DD43E" w14:textId="2A84BE83" w:rsidR="00E84E2B" w:rsidRPr="0024107C" w:rsidRDefault="0008306F" w:rsidP="008A6440">
      <w:pPr>
        <w:autoSpaceDE w:val="0"/>
        <w:autoSpaceDN w:val="0"/>
        <w:adjustRightInd w:val="0"/>
        <w:spacing w:afterLines="50" w:after="120"/>
        <w:rPr>
          <w:rFonts w:ascii="Times New Roman" w:hAnsi="Times New Roman" w:cs="Times New Roman"/>
          <w:kern w:val="0"/>
          <w:sz w:val="20"/>
          <w:szCs w:val="20"/>
        </w:rPr>
      </w:pPr>
      <w:r w:rsidRPr="0024107C">
        <w:rPr>
          <w:rFonts w:ascii="Times New Roman" w:hAnsi="Times New Roman" w:cs="Times New Roman"/>
          <w:b/>
          <w:noProof/>
          <w:kern w:val="0"/>
          <w:sz w:val="20"/>
          <w:szCs w:val="20"/>
        </w:rPr>
        <mc:AlternateContent>
          <mc:Choice Requires="wps">
            <w:drawing>
              <wp:inline distT="0" distB="0" distL="0" distR="0" wp14:anchorId="310C801C" wp14:editId="4EC4701F">
                <wp:extent cx="6102927" cy="2324100"/>
                <wp:effectExtent l="0" t="0" r="12700" b="19050"/>
                <wp:docPr id="4" name="文本框 4"/>
                <wp:cNvGraphicFramePr/>
                <a:graphic xmlns:a="http://schemas.openxmlformats.org/drawingml/2006/main">
                  <a:graphicData uri="http://schemas.microsoft.com/office/word/2010/wordprocessingShape">
                    <wps:wsp>
                      <wps:cNvSpPr txBox="1"/>
                      <wps:spPr>
                        <a:xfrm>
                          <a:off x="0" y="0"/>
                          <a:ext cx="6102927" cy="2324100"/>
                        </a:xfrm>
                        <a:prstGeom prst="rect">
                          <a:avLst/>
                        </a:prstGeom>
                        <a:solidFill>
                          <a:schemeClr val="lt1"/>
                        </a:solidFill>
                        <a:ln w="6350">
                          <a:solidFill>
                            <a:prstClr val="black"/>
                          </a:solidFill>
                        </a:ln>
                      </wps:spPr>
                      <wps:txbx>
                        <w:txbxContent>
                          <w:p w14:paraId="093E6D5E" w14:textId="77777777" w:rsidR="00180A74" w:rsidRPr="009F65DE" w:rsidRDefault="00180A74" w:rsidP="009F65DE">
                            <w:pPr>
                              <w:pStyle w:val="4"/>
                              <w:spacing w:before="0" w:after="0"/>
                              <w:ind w:left="0" w:firstLine="0"/>
                              <w:rPr>
                                <w:rFonts w:ascii="Times New Roman" w:eastAsiaTheme="minorEastAsia" w:hAnsi="Times New Roman"/>
                                <w:b/>
                                <w:bCs/>
                                <w:sz w:val="20"/>
                                <w:u w:val="single"/>
                                <w:lang w:val="en-US"/>
                              </w:rPr>
                            </w:pPr>
                            <w:r w:rsidRPr="009F65DE">
                              <w:rPr>
                                <w:rFonts w:ascii="Times New Roman" w:eastAsiaTheme="minorEastAsia" w:hAnsi="Times New Roman"/>
                                <w:b/>
                                <w:bCs/>
                                <w:sz w:val="20"/>
                                <w:u w:val="single"/>
                                <w:lang w:val="en-US"/>
                              </w:rPr>
                              <w:t>Whether can the pre-MG be used for PRS measurement?</w:t>
                            </w:r>
                          </w:p>
                          <w:p w14:paraId="3AF675E2" w14:textId="77777777" w:rsidR="00180A74" w:rsidRPr="00817F61" w:rsidRDefault="00180A74" w:rsidP="009F65DE">
                            <w:pPr>
                              <w:pStyle w:val="af6"/>
                              <w:widowControl/>
                              <w:numPr>
                                <w:ilvl w:val="0"/>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 xml:space="preserve">It is feasible to config Pre-MG for PRS measurements. </w:t>
                            </w:r>
                          </w:p>
                          <w:p w14:paraId="1C152490" w14:textId="77777777" w:rsidR="00180A74" w:rsidRPr="00817F61" w:rsidRDefault="00180A74" w:rsidP="009F65DE">
                            <w:pPr>
                              <w:pStyle w:val="af6"/>
                              <w:widowControl/>
                              <w:numPr>
                                <w:ilvl w:val="1"/>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 xml:space="preserve">The exact configuration of Pre-MG used for PRS measurement can be FFS </w:t>
                            </w:r>
                          </w:p>
                          <w:p w14:paraId="72286A66" w14:textId="77777777" w:rsidR="00180A74" w:rsidRPr="00817F61" w:rsidRDefault="00180A74" w:rsidP="009F65DE">
                            <w:pPr>
                              <w:pStyle w:val="af6"/>
                              <w:widowControl/>
                              <w:numPr>
                                <w:ilvl w:val="2"/>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 xml:space="preserve">FFS on whether UE assumes the Pre-MG is always activated </w:t>
                            </w:r>
                          </w:p>
                          <w:p w14:paraId="1386ACD7" w14:textId="77777777" w:rsidR="00180A74" w:rsidRPr="00817F61" w:rsidRDefault="00180A74" w:rsidP="009F65DE">
                            <w:pPr>
                              <w:pStyle w:val="af6"/>
                              <w:widowControl/>
                              <w:numPr>
                                <w:ilvl w:val="2"/>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FFS if UE should always indicate serving cell about the PRS measurement when it is configured with pre-MG.</w:t>
                            </w:r>
                          </w:p>
                          <w:p w14:paraId="30A1693B" w14:textId="79564282" w:rsidR="00180A74" w:rsidRPr="00817F61" w:rsidRDefault="00180A74" w:rsidP="009F65DE">
                            <w:pPr>
                              <w:pStyle w:val="af6"/>
                              <w:widowControl/>
                              <w:numPr>
                                <w:ilvl w:val="0"/>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It is up to NW to configure either Pre-MG which shall be always activated or legacy MG for PRS measurement</w:t>
                            </w:r>
                          </w:p>
                          <w:p w14:paraId="375E980D" w14:textId="77777777" w:rsidR="009F65DE" w:rsidRPr="00817F61" w:rsidRDefault="009F65DE" w:rsidP="009F65DE">
                            <w:pPr>
                              <w:pStyle w:val="4"/>
                              <w:spacing w:before="0" w:after="0"/>
                              <w:ind w:left="0" w:firstLine="0"/>
                              <w:rPr>
                                <w:rFonts w:ascii="Times New Roman" w:eastAsiaTheme="minorEastAsia" w:hAnsi="Times New Roman"/>
                                <w:b/>
                                <w:bCs/>
                                <w:sz w:val="20"/>
                                <w:highlight w:val="green"/>
                                <w:u w:val="single"/>
                                <w:lang w:val="en-US"/>
                              </w:rPr>
                            </w:pPr>
                            <w:r w:rsidRPr="00817F61">
                              <w:rPr>
                                <w:rFonts w:ascii="Times New Roman" w:eastAsiaTheme="minorEastAsia" w:hAnsi="Times New Roman"/>
                                <w:b/>
                                <w:bCs/>
                                <w:sz w:val="20"/>
                                <w:highlight w:val="green"/>
                                <w:u w:val="single"/>
                                <w:lang w:val="en-US"/>
                              </w:rPr>
                              <w:t>Whether can the pre-MG be used for CSI-RS L3 measurement?</w:t>
                            </w:r>
                          </w:p>
                          <w:p w14:paraId="42FBEA1D" w14:textId="77777777" w:rsidR="009F65DE" w:rsidRPr="00817F61" w:rsidRDefault="009F65DE" w:rsidP="009F65DE">
                            <w:pPr>
                              <w:pStyle w:val="af6"/>
                              <w:widowControl/>
                              <w:numPr>
                                <w:ilvl w:val="0"/>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It is feasible to config</w:t>
                            </w:r>
                            <w:r w:rsidRPr="00817F61">
                              <w:rPr>
                                <w:rFonts w:ascii="Times New Roman" w:hAnsi="Times New Roman" w:cs="Times New Roman"/>
                                <w:sz w:val="20"/>
                                <w:szCs w:val="20"/>
                                <w:highlight w:val="green"/>
                                <w:lang w:eastAsia="zh-CN"/>
                              </w:rPr>
                              <w:t>ure</w:t>
                            </w:r>
                            <w:r w:rsidRPr="00817F61">
                              <w:rPr>
                                <w:rFonts w:ascii="Times New Roman" w:hAnsi="Times New Roman" w:cs="Times New Roman"/>
                                <w:sz w:val="20"/>
                                <w:szCs w:val="20"/>
                                <w:highlight w:val="green"/>
                              </w:rPr>
                              <w:t xml:space="preserve"> a Pre-MG for CSI-RS L3 inter-frequency measurement. </w:t>
                            </w:r>
                          </w:p>
                          <w:p w14:paraId="555127A3" w14:textId="77777777" w:rsidR="009F65DE" w:rsidRPr="00817F61" w:rsidRDefault="009F65DE" w:rsidP="009F65DE">
                            <w:pPr>
                              <w:pStyle w:val="af6"/>
                              <w:widowControl/>
                              <w:numPr>
                                <w:ilvl w:val="1"/>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 xml:space="preserve">The exact configuration of Pre-MG used for CSI-RS L3 inter-frequency measurement can be FFS </w:t>
                            </w:r>
                          </w:p>
                          <w:p w14:paraId="256A6E89" w14:textId="77777777" w:rsidR="009F65DE" w:rsidRPr="00817F61" w:rsidRDefault="009F65DE" w:rsidP="009F65DE">
                            <w:pPr>
                              <w:pStyle w:val="af6"/>
                              <w:widowControl/>
                              <w:numPr>
                                <w:ilvl w:val="2"/>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 xml:space="preserve">FFS on whether UE assumes the Pre-MG is always activated </w:t>
                            </w:r>
                          </w:p>
                          <w:p w14:paraId="7D427A39" w14:textId="0A8BEB08" w:rsidR="009F65DE" w:rsidRPr="00817F61" w:rsidRDefault="009F65DE" w:rsidP="009F65DE">
                            <w:pPr>
                              <w:pStyle w:val="af6"/>
                              <w:widowControl/>
                              <w:numPr>
                                <w:ilvl w:val="0"/>
                                <w:numId w:val="32"/>
                              </w:numPr>
                              <w:overflowPunct w:val="0"/>
                              <w:autoSpaceDE w:val="0"/>
                              <w:autoSpaceDN w:val="0"/>
                              <w:adjustRightInd w:val="0"/>
                              <w:spacing w:line="259" w:lineRule="auto"/>
                              <w:contextualSpacing w:val="0"/>
                              <w:jc w:val="left"/>
                              <w:textAlignment w:val="baseline"/>
                              <w:rPr>
                                <w:rFonts w:ascii="Times New Roman" w:hAnsi="Times New Roman" w:cs="Times New Roman"/>
                                <w:color w:val="0070C0"/>
                                <w:sz w:val="20"/>
                                <w:szCs w:val="20"/>
                                <w:highlight w:val="green"/>
                              </w:rPr>
                            </w:pPr>
                            <w:r w:rsidRPr="00817F61">
                              <w:rPr>
                                <w:rFonts w:ascii="Times New Roman" w:hAnsi="Times New Roman" w:cs="Times New Roman"/>
                                <w:sz w:val="20"/>
                                <w:szCs w:val="20"/>
                                <w:highlight w:val="green"/>
                              </w:rPr>
                              <w:t xml:space="preserve">It is up to NW to configure either Pre-MG which shall be always activated or legacy MG for CSI-RS L3 inter-frequency </w:t>
                            </w:r>
                          </w:p>
                          <w:p w14:paraId="3C2A07BC" w14:textId="77777777" w:rsidR="00180A74" w:rsidRPr="00180A74" w:rsidRDefault="00180A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10C801C" id="_x0000_t202" coordsize="21600,21600" o:spt="202" path="m,l,21600r21600,l21600,xe">
                <v:stroke joinstyle="miter"/>
                <v:path gradientshapeok="t" o:connecttype="rect"/>
              </v:shapetype>
              <v:shape id="文本框 4" o:spid="_x0000_s1026" type="#_x0000_t202" style="width:480.55pt;height:1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" fillcolor="white [3201]" strokeweight=".5pt">
                <v:textbox>
                  <w:txbxContent>
                    <w:p w14:paraId="093E6D5E" w14:textId="77777777" w:rsidR="00180A74" w:rsidRPr="009F65DE" w:rsidRDefault="00180A74" w:rsidP="009F65DE">
                      <w:pPr>
                        <w:pStyle w:val="4"/>
                        <w:spacing w:before="0" w:after="0"/>
                        <w:ind w:left="0" w:firstLine="0"/>
                        <w:rPr>
                          <w:rFonts w:ascii="Times New Roman" w:eastAsiaTheme="minorEastAsia" w:hAnsi="Times New Roman"/>
                          <w:b/>
                          <w:bCs/>
                          <w:sz w:val="20"/>
                          <w:u w:val="single"/>
                          <w:lang w:val="en-US"/>
                        </w:rPr>
                      </w:pPr>
                      <w:r w:rsidRPr="009F65DE">
                        <w:rPr>
                          <w:rFonts w:ascii="Times New Roman" w:eastAsiaTheme="minorEastAsia" w:hAnsi="Times New Roman"/>
                          <w:b/>
                          <w:bCs/>
                          <w:sz w:val="20"/>
                          <w:u w:val="single"/>
                          <w:lang w:val="en-US"/>
                        </w:rPr>
                        <w:t>Whether can the pre-MG be used for PRS measurement?</w:t>
                      </w:r>
                    </w:p>
                    <w:p w14:paraId="3AF675E2" w14:textId="77777777" w:rsidR="00180A74" w:rsidRPr="00817F61" w:rsidRDefault="00180A74" w:rsidP="009F65DE">
                      <w:pPr>
                        <w:pStyle w:val="af6"/>
                        <w:widowControl/>
                        <w:numPr>
                          <w:ilvl w:val="0"/>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 xml:space="preserve">It is feasible to config Pre-MG for PRS measurements. </w:t>
                      </w:r>
                    </w:p>
                    <w:p w14:paraId="1C152490" w14:textId="77777777" w:rsidR="00180A74" w:rsidRPr="00817F61" w:rsidRDefault="00180A74" w:rsidP="009F65DE">
                      <w:pPr>
                        <w:pStyle w:val="af6"/>
                        <w:widowControl/>
                        <w:numPr>
                          <w:ilvl w:val="1"/>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 xml:space="preserve">The exact configuration of Pre-MG used for PRS measurement can be FFS </w:t>
                      </w:r>
                    </w:p>
                    <w:p w14:paraId="72286A66" w14:textId="77777777" w:rsidR="00180A74" w:rsidRPr="00817F61" w:rsidRDefault="00180A74" w:rsidP="009F65DE">
                      <w:pPr>
                        <w:pStyle w:val="af6"/>
                        <w:widowControl/>
                        <w:numPr>
                          <w:ilvl w:val="2"/>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 xml:space="preserve">FFS on whether UE assumes the Pre-MG is always activated </w:t>
                      </w:r>
                    </w:p>
                    <w:p w14:paraId="1386ACD7" w14:textId="77777777" w:rsidR="00180A74" w:rsidRPr="00817F61" w:rsidRDefault="00180A74" w:rsidP="009F65DE">
                      <w:pPr>
                        <w:pStyle w:val="af6"/>
                        <w:widowControl/>
                        <w:numPr>
                          <w:ilvl w:val="2"/>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FFS if UE should always indicate serving cell about the PRS measurement when it is configured with pre-MG.</w:t>
                      </w:r>
                    </w:p>
                    <w:p w14:paraId="30A1693B" w14:textId="79564282" w:rsidR="00180A74" w:rsidRPr="00817F61" w:rsidRDefault="00180A74" w:rsidP="009F65DE">
                      <w:pPr>
                        <w:pStyle w:val="af6"/>
                        <w:widowControl/>
                        <w:numPr>
                          <w:ilvl w:val="0"/>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It is up to NW to configure either Pre-MG which shall be always activated or legacy MG for PRS measurement</w:t>
                      </w:r>
                    </w:p>
                    <w:p w14:paraId="375E980D" w14:textId="77777777" w:rsidR="009F65DE" w:rsidRPr="00817F61" w:rsidRDefault="009F65DE" w:rsidP="009F65DE">
                      <w:pPr>
                        <w:pStyle w:val="4"/>
                        <w:spacing w:before="0" w:after="0"/>
                        <w:ind w:left="0" w:firstLine="0"/>
                        <w:rPr>
                          <w:rFonts w:ascii="Times New Roman" w:eastAsiaTheme="minorEastAsia" w:hAnsi="Times New Roman"/>
                          <w:b/>
                          <w:bCs/>
                          <w:sz w:val="20"/>
                          <w:highlight w:val="green"/>
                          <w:u w:val="single"/>
                          <w:lang w:val="en-US"/>
                        </w:rPr>
                      </w:pPr>
                      <w:r w:rsidRPr="00817F61">
                        <w:rPr>
                          <w:rFonts w:ascii="Times New Roman" w:eastAsiaTheme="minorEastAsia" w:hAnsi="Times New Roman"/>
                          <w:b/>
                          <w:bCs/>
                          <w:sz w:val="20"/>
                          <w:highlight w:val="green"/>
                          <w:u w:val="single"/>
                          <w:lang w:val="en-US"/>
                        </w:rPr>
                        <w:t>Whether can the pre-MG be used for CSI-RS L3 measurement?</w:t>
                      </w:r>
                    </w:p>
                    <w:p w14:paraId="42FBEA1D" w14:textId="77777777" w:rsidR="009F65DE" w:rsidRPr="00817F61" w:rsidRDefault="009F65DE" w:rsidP="009F65DE">
                      <w:pPr>
                        <w:pStyle w:val="af6"/>
                        <w:widowControl/>
                        <w:numPr>
                          <w:ilvl w:val="0"/>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It is feasible to config</w:t>
                      </w:r>
                      <w:r w:rsidRPr="00817F61">
                        <w:rPr>
                          <w:rFonts w:ascii="Times New Roman" w:hAnsi="Times New Roman" w:cs="Times New Roman"/>
                          <w:sz w:val="20"/>
                          <w:szCs w:val="20"/>
                          <w:highlight w:val="green"/>
                          <w:lang w:eastAsia="zh-CN"/>
                        </w:rPr>
                        <w:t>ure</w:t>
                      </w:r>
                      <w:r w:rsidRPr="00817F61">
                        <w:rPr>
                          <w:rFonts w:ascii="Times New Roman" w:hAnsi="Times New Roman" w:cs="Times New Roman"/>
                          <w:sz w:val="20"/>
                          <w:szCs w:val="20"/>
                          <w:highlight w:val="green"/>
                        </w:rPr>
                        <w:t xml:space="preserve"> a Pre-MG for CSI-RS L3 inter-frequency measurement. </w:t>
                      </w:r>
                    </w:p>
                    <w:p w14:paraId="555127A3" w14:textId="77777777" w:rsidR="009F65DE" w:rsidRPr="00817F61" w:rsidRDefault="009F65DE" w:rsidP="009F65DE">
                      <w:pPr>
                        <w:pStyle w:val="af6"/>
                        <w:widowControl/>
                        <w:numPr>
                          <w:ilvl w:val="1"/>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 xml:space="preserve">The exact configuration of Pre-MG used for CSI-RS L3 inter-frequency measurement can be FFS </w:t>
                      </w:r>
                    </w:p>
                    <w:p w14:paraId="256A6E89" w14:textId="77777777" w:rsidR="009F65DE" w:rsidRPr="00817F61" w:rsidRDefault="009F65DE" w:rsidP="009F65DE">
                      <w:pPr>
                        <w:pStyle w:val="af6"/>
                        <w:widowControl/>
                        <w:numPr>
                          <w:ilvl w:val="2"/>
                          <w:numId w:val="32"/>
                        </w:numPr>
                        <w:overflowPunct w:val="0"/>
                        <w:autoSpaceDE w:val="0"/>
                        <w:autoSpaceDN w:val="0"/>
                        <w:adjustRightInd w:val="0"/>
                        <w:spacing w:line="259" w:lineRule="auto"/>
                        <w:contextualSpacing w:val="0"/>
                        <w:jc w:val="left"/>
                        <w:textAlignment w:val="baseline"/>
                        <w:rPr>
                          <w:rFonts w:ascii="Times New Roman" w:hAnsi="Times New Roman" w:cs="Times New Roman"/>
                          <w:sz w:val="20"/>
                          <w:szCs w:val="20"/>
                          <w:highlight w:val="green"/>
                        </w:rPr>
                      </w:pPr>
                      <w:r w:rsidRPr="00817F61">
                        <w:rPr>
                          <w:rFonts w:ascii="Times New Roman" w:hAnsi="Times New Roman" w:cs="Times New Roman"/>
                          <w:sz w:val="20"/>
                          <w:szCs w:val="20"/>
                          <w:highlight w:val="green"/>
                        </w:rPr>
                        <w:t xml:space="preserve">FFS on whether UE assumes the Pre-MG is always activated </w:t>
                      </w:r>
                    </w:p>
                    <w:p w14:paraId="7D427A39" w14:textId="0A8BEB08" w:rsidR="009F65DE" w:rsidRPr="00817F61" w:rsidRDefault="009F65DE" w:rsidP="009F65DE">
                      <w:pPr>
                        <w:pStyle w:val="af6"/>
                        <w:widowControl/>
                        <w:numPr>
                          <w:ilvl w:val="0"/>
                          <w:numId w:val="32"/>
                        </w:numPr>
                        <w:overflowPunct w:val="0"/>
                        <w:autoSpaceDE w:val="0"/>
                        <w:autoSpaceDN w:val="0"/>
                        <w:adjustRightInd w:val="0"/>
                        <w:spacing w:line="259" w:lineRule="auto"/>
                        <w:contextualSpacing w:val="0"/>
                        <w:jc w:val="left"/>
                        <w:textAlignment w:val="baseline"/>
                        <w:rPr>
                          <w:rFonts w:ascii="Times New Roman" w:hAnsi="Times New Roman" w:cs="Times New Roman"/>
                          <w:color w:val="0070C0"/>
                          <w:sz w:val="20"/>
                          <w:szCs w:val="20"/>
                          <w:highlight w:val="green"/>
                        </w:rPr>
                      </w:pPr>
                      <w:r w:rsidRPr="00817F61">
                        <w:rPr>
                          <w:rFonts w:ascii="Times New Roman" w:hAnsi="Times New Roman" w:cs="Times New Roman"/>
                          <w:sz w:val="20"/>
                          <w:szCs w:val="20"/>
                          <w:highlight w:val="green"/>
                        </w:rPr>
                        <w:t xml:space="preserve">It is up to NW to configure either Pre-MG which shall be always activated or legacy MG for CSI-RS L3 inter-frequency </w:t>
                      </w:r>
                    </w:p>
                    <w:p w14:paraId="3C2A07BC" w14:textId="77777777" w:rsidR="00180A74" w:rsidRPr="00180A74" w:rsidRDefault="00180A74"/>
                  </w:txbxContent>
                </v:textbox>
                <w10:anchorlock/>
              </v:shape>
            </w:pict>
          </mc:Fallback>
        </mc:AlternateContent>
      </w:r>
      <w:r w:rsidR="00044E50" w:rsidRPr="0024107C">
        <w:rPr>
          <w:rFonts w:ascii="Times New Roman" w:hAnsi="Times New Roman" w:cs="Times New Roman"/>
          <w:kern w:val="0"/>
          <w:sz w:val="20"/>
          <w:szCs w:val="20"/>
        </w:rPr>
        <w:t xml:space="preserve"> </w:t>
      </w:r>
    </w:p>
    <w:p w14:paraId="5FF71A45" w14:textId="79EEEFDA" w:rsidR="00A609CE" w:rsidRPr="0024107C" w:rsidRDefault="00F91820" w:rsidP="008A6440">
      <w:pPr>
        <w:spacing w:after="50"/>
        <w:rPr>
          <w:rFonts w:ascii="Times New Roman" w:hAnsi="Times New Roman" w:cs="Times New Roman"/>
          <w:sz w:val="20"/>
          <w:szCs w:val="20"/>
        </w:rPr>
      </w:pPr>
      <w:r w:rsidRPr="0024107C">
        <w:rPr>
          <w:rFonts w:ascii="Times New Roman" w:hAnsi="Times New Roman" w:cs="Times New Roman"/>
          <w:sz w:val="20"/>
          <w:szCs w:val="20"/>
        </w:rPr>
        <w:t xml:space="preserve">In our view, </w:t>
      </w:r>
      <w:r w:rsidR="007F7838" w:rsidRPr="0024107C">
        <w:rPr>
          <w:rFonts w:ascii="Times New Roman" w:hAnsi="Times New Roman" w:cs="Times New Roman"/>
          <w:sz w:val="20"/>
          <w:szCs w:val="20"/>
        </w:rPr>
        <w:t xml:space="preserve">if PRS measurement </w:t>
      </w:r>
      <w:r w:rsidR="00A609CE" w:rsidRPr="0024107C">
        <w:rPr>
          <w:rFonts w:ascii="Times New Roman" w:hAnsi="Times New Roman" w:cs="Times New Roman"/>
          <w:sz w:val="20"/>
          <w:szCs w:val="20"/>
        </w:rPr>
        <w:t xml:space="preserve">was always gap-needed, then UE assumes the Pre-MG is always activated. At least for Rel16 Positioning, the case is true. Whether measurement without gap is going to be supported for Rel17 Positioning is still under </w:t>
      </w:r>
      <w:r w:rsidR="004074A9" w:rsidRPr="0024107C">
        <w:rPr>
          <w:rFonts w:ascii="Times New Roman" w:hAnsi="Times New Roman" w:cs="Times New Roman"/>
          <w:sz w:val="20"/>
          <w:szCs w:val="20"/>
        </w:rPr>
        <w:t>discussion in parallel</w:t>
      </w:r>
      <w:r w:rsidR="00A609CE" w:rsidRPr="0024107C">
        <w:rPr>
          <w:rFonts w:ascii="Times New Roman" w:hAnsi="Times New Roman" w:cs="Times New Roman"/>
          <w:sz w:val="20"/>
          <w:szCs w:val="20"/>
        </w:rPr>
        <w:t>.</w:t>
      </w:r>
      <w:r w:rsidR="0023391E" w:rsidRPr="0024107C">
        <w:rPr>
          <w:rFonts w:ascii="Times New Roman" w:hAnsi="Times New Roman" w:cs="Times New Roman"/>
          <w:sz w:val="20"/>
          <w:szCs w:val="20"/>
        </w:rPr>
        <w:t xml:space="preserve"> As baseline</w:t>
      </w:r>
      <w:r w:rsidR="004074A9" w:rsidRPr="0024107C">
        <w:rPr>
          <w:rFonts w:ascii="Times New Roman" w:hAnsi="Times New Roman" w:cs="Times New Roman"/>
          <w:sz w:val="20"/>
          <w:szCs w:val="20"/>
        </w:rPr>
        <w:t xml:space="preserve">, we suggested in R17 Pre-MG used for PRS measurement can be assumed as always activated. </w:t>
      </w:r>
    </w:p>
    <w:p w14:paraId="6D163908" w14:textId="5DD1621B" w:rsidR="00F91820" w:rsidRPr="0024107C" w:rsidRDefault="0023391E" w:rsidP="008A6440">
      <w:pPr>
        <w:spacing w:after="50"/>
        <w:rPr>
          <w:rFonts w:ascii="Times New Roman" w:hAnsi="Times New Roman" w:cs="Times New Roman"/>
          <w:sz w:val="20"/>
          <w:szCs w:val="20"/>
        </w:rPr>
      </w:pPr>
      <w:r w:rsidRPr="0024107C">
        <w:rPr>
          <w:rFonts w:ascii="Times New Roman" w:hAnsi="Times New Roman" w:cs="Times New Roman"/>
          <w:sz w:val="20"/>
          <w:szCs w:val="20"/>
        </w:rPr>
        <w:t xml:space="preserve">For </w:t>
      </w:r>
      <w:r w:rsidR="00F91820" w:rsidRPr="0024107C">
        <w:rPr>
          <w:rFonts w:ascii="Times New Roman" w:hAnsi="Times New Roman" w:cs="Times New Roman"/>
          <w:sz w:val="20"/>
          <w:szCs w:val="20"/>
        </w:rPr>
        <w:t>CSI-RS L3 measurement</w:t>
      </w:r>
      <w:r w:rsidR="006D24EC" w:rsidRPr="0024107C">
        <w:rPr>
          <w:rFonts w:ascii="Times New Roman" w:hAnsi="Times New Roman" w:cs="Times New Roman"/>
          <w:sz w:val="20"/>
          <w:szCs w:val="20"/>
        </w:rPr>
        <w:t xml:space="preserve">, </w:t>
      </w:r>
      <w:r w:rsidRPr="0024107C">
        <w:rPr>
          <w:rFonts w:ascii="Times New Roman" w:hAnsi="Times New Roman" w:cs="Times New Roman"/>
          <w:sz w:val="20"/>
          <w:szCs w:val="20"/>
        </w:rPr>
        <w:t xml:space="preserve">MG is always needed for inter-frequency measurement. </w:t>
      </w:r>
      <w:r w:rsidR="00841BA2" w:rsidRPr="0024107C">
        <w:rPr>
          <w:rFonts w:ascii="Times New Roman" w:hAnsi="Times New Roman" w:cs="Times New Roman"/>
          <w:sz w:val="20"/>
          <w:szCs w:val="20"/>
        </w:rPr>
        <w:t>Similarly, Pre-MG used for CSI-RS L3 inter-frequency measurement should be assumed as always activated. It is up to NW to configure Pre-MG or legacy MG for CSI-RS L3 inter-frequency measurement.</w:t>
      </w:r>
    </w:p>
    <w:p w14:paraId="2F704B77" w14:textId="5F22E918" w:rsidR="006D24EC" w:rsidRPr="00FB090D" w:rsidRDefault="006D24EC" w:rsidP="00FB090D">
      <w:pPr>
        <w:pStyle w:val="proposal"/>
        <w:spacing w:before="120" w:after="120"/>
      </w:pPr>
      <w:r w:rsidRPr="00FB090D">
        <w:t xml:space="preserve">Proposal 1: </w:t>
      </w:r>
      <w:r w:rsidR="0023391E" w:rsidRPr="00FB090D">
        <w:t>In R17 Pre-MG used for PRS measurement can be assumed as always activated.</w:t>
      </w:r>
    </w:p>
    <w:p w14:paraId="025E9759" w14:textId="0DEDE9B2" w:rsidR="00841BA2" w:rsidRDefault="00101DD9" w:rsidP="00FB090D">
      <w:pPr>
        <w:pStyle w:val="proposal"/>
        <w:spacing w:before="120" w:after="120"/>
      </w:pPr>
      <w:r w:rsidRPr="0024107C">
        <w:t xml:space="preserve">Proposal 2: </w:t>
      </w:r>
      <w:r w:rsidR="00841BA2" w:rsidRPr="0024107C">
        <w:t>Pre-MG used for CSI-RS L3 inter-frequency measurement should be assumed as always activated. It is up to NW to configure Pre-MG or legacy MG for CSI-RS L3 inter-frequency measurement.</w:t>
      </w:r>
    </w:p>
    <w:p w14:paraId="7B2B1BC4" w14:textId="77777777" w:rsidR="00554C63" w:rsidRPr="0024107C" w:rsidRDefault="00554C63" w:rsidP="00FB090D">
      <w:pPr>
        <w:pStyle w:val="proposal"/>
        <w:spacing w:before="120" w:after="120"/>
      </w:pPr>
    </w:p>
    <w:tbl>
      <w:tblPr>
        <w:tblStyle w:val="af8"/>
        <w:tblW w:w="0" w:type="auto"/>
        <w:tblLook w:val="04A0" w:firstRow="1" w:lastRow="0" w:firstColumn="1" w:lastColumn="0" w:noHBand="0" w:noVBand="1"/>
      </w:tblPr>
      <w:tblGrid>
        <w:gridCol w:w="9629"/>
      </w:tblGrid>
      <w:tr w:rsidR="009A32B7" w:rsidRPr="0024107C" w14:paraId="20547939" w14:textId="77777777" w:rsidTr="009A32B7">
        <w:tc>
          <w:tcPr>
            <w:tcW w:w="9629" w:type="dxa"/>
          </w:tcPr>
          <w:p w14:paraId="7F357518" w14:textId="77777777" w:rsidR="00841BA2" w:rsidRPr="0024107C" w:rsidRDefault="00841BA2" w:rsidP="00841BA2">
            <w:pPr>
              <w:pStyle w:val="4"/>
              <w:ind w:left="0" w:firstLine="0"/>
              <w:rPr>
                <w:rFonts w:ascii="Times New Roman" w:eastAsiaTheme="minorEastAsia" w:hAnsi="Times New Roman"/>
                <w:b/>
                <w:bCs/>
                <w:kern w:val="2"/>
                <w:sz w:val="20"/>
                <w:u w:val="single"/>
                <w:lang w:val="en-US"/>
              </w:rPr>
            </w:pPr>
            <w:r w:rsidRPr="0024107C">
              <w:rPr>
                <w:rFonts w:ascii="Times New Roman" w:eastAsiaTheme="minorEastAsia" w:hAnsi="Times New Roman"/>
                <w:b/>
                <w:bCs/>
                <w:sz w:val="20"/>
                <w:u w:val="single"/>
                <w:lang w:val="en-US"/>
              </w:rPr>
              <w:t xml:space="preserve">Parameter to indicate the status (activation/deactivation) of Pre-MG at or during configuration  </w:t>
            </w:r>
          </w:p>
          <w:p w14:paraId="40DA0517" w14:textId="77777777" w:rsidR="00841BA2" w:rsidRPr="0024107C" w:rsidRDefault="00841BA2" w:rsidP="00817F61">
            <w:pPr>
              <w:pStyle w:val="af6"/>
              <w:widowControl/>
              <w:numPr>
                <w:ilvl w:val="1"/>
                <w:numId w:val="33"/>
              </w:numPr>
              <w:spacing w:after="120" w:line="252" w:lineRule="auto"/>
              <w:contextualSpacing w:val="0"/>
              <w:rPr>
                <w:rFonts w:ascii="Times New Roman" w:hAnsi="Times New Roman" w:cs="Times New Roman"/>
                <w:sz w:val="20"/>
                <w:szCs w:val="20"/>
                <w:highlight w:val="green"/>
                <w:lang w:eastAsia="ja-JP"/>
              </w:rPr>
            </w:pPr>
            <w:r w:rsidRPr="0024107C">
              <w:rPr>
                <w:rFonts w:ascii="Times New Roman" w:hAnsi="Times New Roman" w:cs="Times New Roman"/>
                <w:sz w:val="20"/>
                <w:szCs w:val="20"/>
                <w:highlight w:val="green"/>
                <w:lang w:eastAsia="ja-JP"/>
              </w:rPr>
              <w:t xml:space="preserve">NW can control activation/deactivation of pre-configured MG </w:t>
            </w:r>
          </w:p>
          <w:p w14:paraId="07022870" w14:textId="77777777" w:rsidR="00841BA2" w:rsidRPr="0024107C" w:rsidRDefault="00841BA2" w:rsidP="00817F61">
            <w:pPr>
              <w:pStyle w:val="af6"/>
              <w:widowControl/>
              <w:numPr>
                <w:ilvl w:val="2"/>
                <w:numId w:val="33"/>
              </w:numPr>
              <w:spacing w:after="120" w:line="252" w:lineRule="auto"/>
              <w:contextualSpacing w:val="0"/>
              <w:rPr>
                <w:rFonts w:ascii="Times New Roman" w:hAnsi="Times New Roman" w:cs="Times New Roman"/>
                <w:sz w:val="20"/>
                <w:szCs w:val="20"/>
                <w:highlight w:val="green"/>
                <w:lang w:eastAsia="ja-JP"/>
              </w:rPr>
            </w:pPr>
            <w:r w:rsidRPr="0024107C">
              <w:rPr>
                <w:rFonts w:ascii="Times New Roman" w:hAnsi="Times New Roman" w:cs="Times New Roman"/>
                <w:sz w:val="20"/>
                <w:szCs w:val="20"/>
                <w:highlight w:val="green"/>
                <w:lang w:eastAsia="ja-JP"/>
              </w:rPr>
              <w:t>RRC based activation/deactivation method is supported</w:t>
            </w:r>
          </w:p>
          <w:p w14:paraId="78D6056F" w14:textId="77777777" w:rsidR="00841BA2" w:rsidRPr="0024107C" w:rsidRDefault="00841BA2" w:rsidP="00817F61">
            <w:pPr>
              <w:pStyle w:val="af6"/>
              <w:widowControl/>
              <w:numPr>
                <w:ilvl w:val="3"/>
                <w:numId w:val="33"/>
              </w:numPr>
              <w:spacing w:after="120" w:line="252" w:lineRule="auto"/>
              <w:contextualSpacing w:val="0"/>
              <w:rPr>
                <w:rFonts w:ascii="Times New Roman" w:hAnsi="Times New Roman" w:cs="Times New Roman"/>
                <w:sz w:val="20"/>
                <w:szCs w:val="20"/>
                <w:highlight w:val="green"/>
                <w:lang w:eastAsia="ja-JP"/>
              </w:rPr>
            </w:pPr>
            <w:r w:rsidRPr="0024107C">
              <w:rPr>
                <w:rFonts w:ascii="Times New Roman" w:hAnsi="Times New Roman" w:cs="Times New Roman"/>
                <w:sz w:val="20"/>
                <w:szCs w:val="20"/>
                <w:highlight w:val="green"/>
                <w:lang w:eastAsia="ja-JP"/>
              </w:rPr>
              <w:t>Network can indicate activation/deactivation status per BWP</w:t>
            </w:r>
          </w:p>
          <w:p w14:paraId="459B6EBB" w14:textId="77777777" w:rsidR="00841BA2" w:rsidRPr="0024107C" w:rsidRDefault="00841BA2" w:rsidP="00817F61">
            <w:pPr>
              <w:pStyle w:val="af6"/>
              <w:widowControl/>
              <w:numPr>
                <w:ilvl w:val="3"/>
                <w:numId w:val="33"/>
              </w:numPr>
              <w:spacing w:after="120" w:line="252" w:lineRule="auto"/>
              <w:contextualSpacing w:val="0"/>
              <w:rPr>
                <w:rFonts w:ascii="Times New Roman" w:hAnsi="Times New Roman" w:cs="Times New Roman"/>
                <w:sz w:val="20"/>
                <w:szCs w:val="20"/>
                <w:highlight w:val="green"/>
                <w:lang w:eastAsia="ja-JP"/>
              </w:rPr>
            </w:pPr>
            <w:r w:rsidRPr="0024107C">
              <w:rPr>
                <w:rFonts w:ascii="Times New Roman" w:hAnsi="Times New Roman" w:cs="Times New Roman"/>
                <w:sz w:val="20"/>
                <w:szCs w:val="20"/>
                <w:highlight w:val="green"/>
                <w:lang w:eastAsia="ja-JP"/>
              </w:rPr>
              <w:t xml:space="preserve">Details of </w:t>
            </w:r>
            <w:proofErr w:type="spellStart"/>
            <w:r w:rsidRPr="0024107C">
              <w:rPr>
                <w:rFonts w:ascii="Times New Roman" w:hAnsi="Times New Roman" w:cs="Times New Roman"/>
                <w:sz w:val="20"/>
                <w:szCs w:val="20"/>
                <w:highlight w:val="green"/>
                <w:lang w:eastAsia="ja-JP"/>
              </w:rPr>
              <w:t>signalling</w:t>
            </w:r>
            <w:proofErr w:type="spellEnd"/>
            <w:r w:rsidRPr="0024107C">
              <w:rPr>
                <w:rFonts w:ascii="Times New Roman" w:hAnsi="Times New Roman" w:cs="Times New Roman"/>
                <w:sz w:val="20"/>
                <w:szCs w:val="20"/>
                <w:highlight w:val="green"/>
                <w:lang w:eastAsia="ja-JP"/>
              </w:rPr>
              <w:t xml:space="preserve"> are FFS</w:t>
            </w:r>
          </w:p>
          <w:p w14:paraId="76F3DC10" w14:textId="77777777" w:rsidR="00841BA2" w:rsidRPr="0024107C" w:rsidRDefault="00841BA2" w:rsidP="00817F61">
            <w:pPr>
              <w:pStyle w:val="af6"/>
              <w:widowControl/>
              <w:numPr>
                <w:ilvl w:val="2"/>
                <w:numId w:val="33"/>
              </w:numPr>
              <w:spacing w:after="120" w:line="252" w:lineRule="auto"/>
              <w:contextualSpacing w:val="0"/>
              <w:rPr>
                <w:rFonts w:ascii="Times New Roman" w:hAnsi="Times New Roman" w:cs="Times New Roman"/>
                <w:sz w:val="20"/>
                <w:szCs w:val="20"/>
                <w:highlight w:val="green"/>
                <w:lang w:eastAsia="ja-JP"/>
              </w:rPr>
            </w:pPr>
            <w:r w:rsidRPr="0024107C">
              <w:rPr>
                <w:rFonts w:ascii="Times New Roman" w:hAnsi="Times New Roman" w:cs="Times New Roman"/>
                <w:sz w:val="20"/>
                <w:szCs w:val="20"/>
                <w:highlight w:val="green"/>
                <w:lang w:eastAsia="ja-JP"/>
              </w:rPr>
              <w:t>FFS if MAC CE based activation/deactivation method is supported</w:t>
            </w:r>
          </w:p>
          <w:p w14:paraId="41E243EB" w14:textId="044E53BE" w:rsidR="009A32B7" w:rsidRPr="0024107C" w:rsidRDefault="00841BA2" w:rsidP="00817F61">
            <w:pPr>
              <w:pStyle w:val="af6"/>
              <w:widowControl/>
              <w:numPr>
                <w:ilvl w:val="1"/>
                <w:numId w:val="33"/>
              </w:numPr>
              <w:spacing w:after="120" w:line="252" w:lineRule="auto"/>
              <w:contextualSpacing w:val="0"/>
              <w:rPr>
                <w:rFonts w:ascii="Times New Roman" w:hAnsi="Times New Roman" w:cs="Times New Roman"/>
                <w:sz w:val="20"/>
                <w:szCs w:val="20"/>
              </w:rPr>
            </w:pPr>
            <w:r w:rsidRPr="0024107C">
              <w:rPr>
                <w:rFonts w:ascii="Times New Roman" w:hAnsi="Times New Roman" w:cs="Times New Roman"/>
                <w:sz w:val="20"/>
                <w:szCs w:val="20"/>
                <w:highlight w:val="green"/>
                <w:lang w:eastAsia="ja-JP"/>
              </w:rPr>
              <w:t xml:space="preserve">Companies are encouraged bring inputs on the conditions when NW based activation/deactivation and explicit rules for activation/deactivation are used. </w:t>
            </w:r>
          </w:p>
        </w:tc>
      </w:tr>
    </w:tbl>
    <w:p w14:paraId="20457415" w14:textId="52DB4829" w:rsidR="008A6440" w:rsidRPr="0024107C" w:rsidRDefault="00817F61" w:rsidP="008A6440">
      <w:pPr>
        <w:spacing w:after="50"/>
        <w:rPr>
          <w:rFonts w:ascii="Times New Roman" w:hAnsi="Times New Roman" w:cs="Times New Roman"/>
          <w:sz w:val="20"/>
          <w:szCs w:val="20"/>
        </w:rPr>
      </w:pPr>
      <w:r w:rsidRPr="0024107C">
        <w:rPr>
          <w:rFonts w:ascii="Times New Roman" w:hAnsi="Times New Roman" w:cs="Times New Roman"/>
          <w:sz w:val="20"/>
          <w:szCs w:val="20"/>
        </w:rPr>
        <w:t xml:space="preserve">Both NW signaling or per-defined rule are proposed by companies. </w:t>
      </w:r>
      <w:r w:rsidR="005465F5" w:rsidRPr="0024107C">
        <w:rPr>
          <w:rFonts w:ascii="Times New Roman" w:hAnsi="Times New Roman" w:cs="Times New Roman"/>
          <w:sz w:val="20"/>
          <w:szCs w:val="20"/>
        </w:rPr>
        <w:t xml:space="preserve">As agreed, </w:t>
      </w:r>
      <w:r w:rsidR="00841BA2" w:rsidRPr="0024107C">
        <w:rPr>
          <w:rFonts w:ascii="Times New Roman" w:hAnsi="Times New Roman" w:cs="Times New Roman"/>
          <w:sz w:val="20"/>
          <w:szCs w:val="20"/>
        </w:rPr>
        <w:t>RRC based activation/deactivation method is supported for ne</w:t>
      </w:r>
      <w:r w:rsidR="005465F5" w:rsidRPr="0024107C">
        <w:rPr>
          <w:rFonts w:ascii="Times New Roman" w:hAnsi="Times New Roman" w:cs="Times New Roman"/>
          <w:sz w:val="20"/>
          <w:szCs w:val="20"/>
        </w:rPr>
        <w:t xml:space="preserve">twork-based activation/deactivation. </w:t>
      </w:r>
      <w:r w:rsidR="00841BA2" w:rsidRPr="0024107C">
        <w:rPr>
          <w:rFonts w:ascii="Times New Roman" w:hAnsi="Times New Roman" w:cs="Times New Roman"/>
          <w:sz w:val="20"/>
          <w:szCs w:val="20"/>
        </w:rPr>
        <w:t xml:space="preserve">In our view, </w:t>
      </w:r>
      <w:r w:rsidR="005465F5" w:rsidRPr="0024107C">
        <w:rPr>
          <w:rFonts w:ascii="Times New Roman" w:hAnsi="Times New Roman" w:cs="Times New Roman"/>
          <w:sz w:val="20"/>
          <w:szCs w:val="20"/>
        </w:rPr>
        <w:t xml:space="preserve">MAC CE based activation/deactivation method may </w:t>
      </w:r>
      <w:r w:rsidR="005465F5" w:rsidRPr="0024107C">
        <w:rPr>
          <w:rFonts w:ascii="Times New Roman" w:hAnsi="Times New Roman" w:cs="Times New Roman"/>
          <w:sz w:val="20"/>
          <w:szCs w:val="20"/>
        </w:rPr>
        <w:lastRenderedPageBreak/>
        <w:t xml:space="preserve">not bring any additional benefit but make the mechanism </w:t>
      </w:r>
      <w:r w:rsidR="00493941" w:rsidRPr="0024107C">
        <w:rPr>
          <w:rFonts w:ascii="Times New Roman" w:hAnsi="Times New Roman" w:cs="Times New Roman"/>
          <w:sz w:val="20"/>
          <w:szCs w:val="20"/>
        </w:rPr>
        <w:t>more complex, e.g., extra delay requirements for handling MAC CE</w:t>
      </w:r>
      <w:r w:rsidR="0024107C">
        <w:rPr>
          <w:rFonts w:ascii="Times New Roman" w:hAnsi="Times New Roman" w:cs="Times New Roman"/>
          <w:sz w:val="20"/>
          <w:szCs w:val="20"/>
        </w:rPr>
        <w:t xml:space="preserve"> processing</w:t>
      </w:r>
      <w:r w:rsidR="00493941" w:rsidRPr="0024107C">
        <w:rPr>
          <w:rFonts w:ascii="Times New Roman" w:hAnsi="Times New Roman" w:cs="Times New Roman"/>
          <w:sz w:val="20"/>
          <w:szCs w:val="20"/>
        </w:rPr>
        <w:t xml:space="preserve">.  </w:t>
      </w:r>
    </w:p>
    <w:p w14:paraId="2B9B71A6" w14:textId="3FD520B2" w:rsidR="00817F61" w:rsidRDefault="00493941" w:rsidP="00FB090D">
      <w:pPr>
        <w:pStyle w:val="proposal"/>
        <w:spacing w:before="120" w:after="120"/>
      </w:pPr>
      <w:r w:rsidRPr="0024107C">
        <w:t>Proposal 3: Not support MAC CE based activation/deactivation method for NW based activation/deactivation.</w:t>
      </w:r>
    </w:p>
    <w:p w14:paraId="6E54151E" w14:textId="77777777" w:rsidR="00554C63" w:rsidRPr="00FB090D" w:rsidRDefault="00554C63" w:rsidP="00FB090D">
      <w:pPr>
        <w:pStyle w:val="proposal"/>
        <w:spacing w:before="120" w:after="120"/>
      </w:pPr>
    </w:p>
    <w:tbl>
      <w:tblPr>
        <w:tblStyle w:val="af8"/>
        <w:tblW w:w="0" w:type="auto"/>
        <w:tblLook w:val="04A0" w:firstRow="1" w:lastRow="0" w:firstColumn="1" w:lastColumn="0" w:noHBand="0" w:noVBand="1"/>
      </w:tblPr>
      <w:tblGrid>
        <w:gridCol w:w="9629"/>
      </w:tblGrid>
      <w:tr w:rsidR="00493941" w:rsidRPr="0024107C" w14:paraId="595276C7" w14:textId="77777777" w:rsidTr="00493941">
        <w:tc>
          <w:tcPr>
            <w:tcW w:w="9629" w:type="dxa"/>
          </w:tcPr>
          <w:p w14:paraId="4BA38F27" w14:textId="77777777" w:rsidR="00493941" w:rsidRPr="0024107C" w:rsidRDefault="00493941" w:rsidP="00493941">
            <w:pPr>
              <w:rPr>
                <w:rFonts w:ascii="Times New Roman" w:hAnsi="Times New Roman" w:cs="Times New Roman"/>
                <w:i/>
                <w:color w:val="0070C0"/>
                <w:sz w:val="20"/>
                <w:szCs w:val="20"/>
              </w:rPr>
            </w:pPr>
            <w:r w:rsidRPr="0024107C">
              <w:rPr>
                <w:rFonts w:ascii="Times New Roman" w:hAnsi="Times New Roman" w:cs="Times New Roman"/>
                <w:b/>
                <w:bCs/>
                <w:sz w:val="20"/>
                <w:szCs w:val="20"/>
                <w:u w:val="single"/>
              </w:rPr>
              <w:t>Relation of pre-configured MG and with the current legacy MG</w:t>
            </w:r>
            <w:r w:rsidRPr="0024107C">
              <w:rPr>
                <w:rFonts w:ascii="Times New Roman" w:hAnsi="Times New Roman" w:cs="Times New Roman"/>
                <w:i/>
                <w:color w:val="0070C0"/>
                <w:sz w:val="20"/>
                <w:szCs w:val="20"/>
              </w:rPr>
              <w:t xml:space="preserve"> </w:t>
            </w:r>
          </w:p>
          <w:p w14:paraId="1D249FDA" w14:textId="77777777" w:rsidR="00817F61" w:rsidRPr="0024107C" w:rsidRDefault="00493941" w:rsidP="00817F61">
            <w:pPr>
              <w:pStyle w:val="af6"/>
              <w:widowControl/>
              <w:numPr>
                <w:ilvl w:val="0"/>
                <w:numId w:val="32"/>
              </w:numPr>
              <w:overflowPunct w:val="0"/>
              <w:autoSpaceDE w:val="0"/>
              <w:autoSpaceDN w:val="0"/>
              <w:adjustRightInd w:val="0"/>
              <w:spacing w:after="180" w:line="259" w:lineRule="auto"/>
              <w:contextualSpacing w:val="0"/>
              <w:jc w:val="left"/>
              <w:textAlignment w:val="baseline"/>
              <w:rPr>
                <w:rFonts w:ascii="Times New Roman" w:hAnsi="Times New Roman" w:cs="Times New Roman"/>
                <w:color w:val="0070C0"/>
                <w:sz w:val="20"/>
                <w:szCs w:val="20"/>
                <w:highlight w:val="green"/>
              </w:rPr>
            </w:pPr>
            <w:r w:rsidRPr="0024107C">
              <w:rPr>
                <w:rFonts w:ascii="Times New Roman" w:hAnsi="Times New Roman" w:cs="Times New Roman"/>
                <w:sz w:val="20"/>
                <w:szCs w:val="20"/>
                <w:highlight w:val="green"/>
                <w:lang w:eastAsia="zh-CN"/>
              </w:rPr>
              <w:t>Without considering concurrent MG and on top of the RRC parameter(s) used to differentiate Pre-MG with the legacy MG,</w:t>
            </w:r>
          </w:p>
          <w:p w14:paraId="1CE005FD" w14:textId="7EEE75A8" w:rsidR="00B263A7" w:rsidRPr="0024107C" w:rsidRDefault="00493941" w:rsidP="00817F61">
            <w:pPr>
              <w:pStyle w:val="af6"/>
              <w:widowControl/>
              <w:numPr>
                <w:ilvl w:val="1"/>
                <w:numId w:val="32"/>
              </w:numPr>
              <w:overflowPunct w:val="0"/>
              <w:autoSpaceDE w:val="0"/>
              <w:autoSpaceDN w:val="0"/>
              <w:adjustRightInd w:val="0"/>
              <w:spacing w:after="180" w:line="259" w:lineRule="auto"/>
              <w:contextualSpacing w:val="0"/>
              <w:jc w:val="left"/>
              <w:textAlignment w:val="baseline"/>
              <w:rPr>
                <w:rFonts w:ascii="Times New Roman" w:hAnsi="Times New Roman" w:cs="Times New Roman"/>
                <w:color w:val="0070C0"/>
                <w:sz w:val="20"/>
                <w:szCs w:val="20"/>
                <w:highlight w:val="green"/>
              </w:rPr>
            </w:pPr>
            <w:r w:rsidRPr="0024107C">
              <w:rPr>
                <w:rFonts w:ascii="Times New Roman" w:hAnsi="Times New Roman" w:cs="Times New Roman"/>
                <w:sz w:val="20"/>
                <w:szCs w:val="20"/>
                <w:highlight w:val="green"/>
              </w:rPr>
              <w:t xml:space="preserve">FFS whether additional mechanism is needed to switch the configured pre-MG to serve as the same functionaries as the legacy MG (MG is always on). </w:t>
            </w:r>
          </w:p>
        </w:tc>
      </w:tr>
    </w:tbl>
    <w:p w14:paraId="49046F5D" w14:textId="77777777" w:rsidR="00493941" w:rsidRPr="0024107C" w:rsidRDefault="00493941" w:rsidP="00D87C6F">
      <w:pPr>
        <w:rPr>
          <w:rFonts w:ascii="Times New Roman" w:hAnsi="Times New Roman" w:cs="Times New Roman"/>
          <w:sz w:val="20"/>
          <w:szCs w:val="20"/>
        </w:rPr>
      </w:pPr>
    </w:p>
    <w:p w14:paraId="18BB9C32" w14:textId="5F221DC0" w:rsidR="006B762B" w:rsidRPr="0024107C" w:rsidRDefault="00493941" w:rsidP="008A6440">
      <w:pPr>
        <w:spacing w:after="50"/>
        <w:rPr>
          <w:rFonts w:ascii="Times New Roman" w:hAnsi="Times New Roman" w:cs="Times New Roman"/>
          <w:sz w:val="20"/>
          <w:szCs w:val="20"/>
        </w:rPr>
      </w:pPr>
      <w:r w:rsidRPr="0024107C">
        <w:rPr>
          <w:rFonts w:ascii="Times New Roman" w:hAnsi="Times New Roman" w:cs="Times New Roman"/>
          <w:sz w:val="20"/>
          <w:szCs w:val="20"/>
        </w:rPr>
        <w:t>R</w:t>
      </w:r>
      <w:r w:rsidR="00F91820" w:rsidRPr="0024107C">
        <w:rPr>
          <w:rFonts w:ascii="Times New Roman" w:hAnsi="Times New Roman" w:cs="Times New Roman"/>
          <w:sz w:val="20"/>
          <w:szCs w:val="20"/>
        </w:rPr>
        <w:t xml:space="preserve">AN4 agreed to start </w:t>
      </w:r>
      <w:r w:rsidR="004E27ED" w:rsidRPr="0024107C">
        <w:rPr>
          <w:rFonts w:ascii="Times New Roman" w:hAnsi="Times New Roman" w:cs="Times New Roman"/>
          <w:sz w:val="20"/>
          <w:szCs w:val="20"/>
        </w:rPr>
        <w:t>Pre-</w:t>
      </w:r>
      <w:r w:rsidR="00F91820" w:rsidRPr="0024107C">
        <w:rPr>
          <w:rFonts w:ascii="Times New Roman" w:hAnsi="Times New Roman" w:cs="Times New Roman"/>
          <w:sz w:val="20"/>
          <w:szCs w:val="20"/>
        </w:rPr>
        <w:t xml:space="preserve">MG for single CC BWP switching scenario, </w:t>
      </w:r>
      <w:r w:rsidRPr="0024107C">
        <w:rPr>
          <w:rFonts w:ascii="Times New Roman" w:hAnsi="Times New Roman" w:cs="Times New Roman"/>
          <w:sz w:val="20"/>
          <w:szCs w:val="20"/>
        </w:rPr>
        <w:t>and network can indicate activation/deactivation status per BWP</w:t>
      </w:r>
      <w:r w:rsidR="00F91820" w:rsidRPr="0024107C">
        <w:rPr>
          <w:rFonts w:ascii="Times New Roman" w:hAnsi="Times New Roman" w:cs="Times New Roman"/>
          <w:sz w:val="20"/>
          <w:szCs w:val="20"/>
        </w:rPr>
        <w:t>.</w:t>
      </w:r>
      <w:r w:rsidR="00B263A7" w:rsidRPr="0024107C">
        <w:rPr>
          <w:rFonts w:ascii="Times New Roman" w:hAnsi="Times New Roman" w:cs="Times New Roman"/>
          <w:sz w:val="20"/>
          <w:szCs w:val="20"/>
        </w:rPr>
        <w:t xml:space="preserve"> </w:t>
      </w:r>
      <w:proofErr w:type="gramStart"/>
      <w:r w:rsidR="00B263A7" w:rsidRPr="0024107C">
        <w:rPr>
          <w:rFonts w:ascii="Times New Roman" w:hAnsi="Times New Roman" w:cs="Times New Roman"/>
          <w:sz w:val="20"/>
          <w:szCs w:val="20"/>
        </w:rPr>
        <w:t>An</w:t>
      </w:r>
      <w:proofErr w:type="gramEnd"/>
      <w:r w:rsidR="00B263A7" w:rsidRPr="0024107C">
        <w:rPr>
          <w:rFonts w:ascii="Times New Roman" w:hAnsi="Times New Roman" w:cs="Times New Roman"/>
          <w:sz w:val="20"/>
          <w:szCs w:val="20"/>
        </w:rPr>
        <w:t xml:space="preserve"> LS has been already sent to RAN2 for RRC signaling design.</w:t>
      </w:r>
      <w:r w:rsidR="00F91820" w:rsidRPr="0024107C">
        <w:rPr>
          <w:rFonts w:ascii="Times New Roman" w:hAnsi="Times New Roman" w:cs="Times New Roman"/>
          <w:sz w:val="20"/>
          <w:szCs w:val="20"/>
        </w:rPr>
        <w:t xml:space="preserve"> </w:t>
      </w:r>
      <w:r w:rsidR="00295C6D" w:rsidRPr="0024107C">
        <w:rPr>
          <w:rFonts w:ascii="Times New Roman" w:hAnsi="Times New Roman" w:cs="Times New Roman"/>
          <w:sz w:val="20"/>
          <w:szCs w:val="20"/>
        </w:rPr>
        <w:t xml:space="preserve">Regarding the common configuration parameters of pre-configured MG (e.g. MGRP, MGL, </w:t>
      </w:r>
      <w:proofErr w:type="spellStart"/>
      <w:r w:rsidR="00295C6D" w:rsidRPr="0024107C">
        <w:rPr>
          <w:rFonts w:ascii="Times New Roman" w:hAnsi="Times New Roman" w:cs="Times New Roman"/>
          <w:sz w:val="20"/>
          <w:szCs w:val="20"/>
        </w:rPr>
        <w:t>etc</w:t>
      </w:r>
      <w:proofErr w:type="spellEnd"/>
      <w:r w:rsidR="00295C6D" w:rsidRPr="0024107C">
        <w:rPr>
          <w:rFonts w:ascii="Times New Roman" w:hAnsi="Times New Roman" w:cs="Times New Roman"/>
          <w:sz w:val="20"/>
          <w:szCs w:val="20"/>
        </w:rPr>
        <w:t xml:space="preserve">) are same as these of Rel16 legacy MG, </w:t>
      </w:r>
      <w:r w:rsidR="00B263A7" w:rsidRPr="0024107C">
        <w:rPr>
          <w:rFonts w:ascii="Times New Roman" w:hAnsi="Times New Roman" w:cs="Times New Roman"/>
          <w:sz w:val="20"/>
          <w:szCs w:val="20"/>
        </w:rPr>
        <w:t xml:space="preserve">either the same or separated RRC signaling </w:t>
      </w:r>
      <w:r w:rsidR="00BF62CA" w:rsidRPr="0024107C">
        <w:rPr>
          <w:rFonts w:ascii="Times New Roman" w:hAnsi="Times New Roman" w:cs="Times New Roman"/>
          <w:sz w:val="20"/>
          <w:szCs w:val="20"/>
        </w:rPr>
        <w:t>used for Pre-MG and legacy gap should be considered and further decided up to RAN2 conclusion.</w:t>
      </w:r>
      <w:r w:rsidR="00B263A7" w:rsidRPr="0024107C">
        <w:rPr>
          <w:rFonts w:ascii="Times New Roman" w:hAnsi="Times New Roman" w:cs="Times New Roman"/>
          <w:sz w:val="20"/>
          <w:szCs w:val="20"/>
        </w:rPr>
        <w:t xml:space="preserve"> </w:t>
      </w:r>
      <w:r w:rsidR="00402C54" w:rsidRPr="0024107C">
        <w:rPr>
          <w:rFonts w:ascii="Times New Roman" w:hAnsi="Times New Roman" w:cs="Times New Roman"/>
          <w:sz w:val="20"/>
          <w:szCs w:val="20"/>
        </w:rPr>
        <w:t xml:space="preserve">In our view, as </w:t>
      </w:r>
      <w:r w:rsidR="006B762B" w:rsidRPr="0024107C">
        <w:rPr>
          <w:rFonts w:ascii="Times New Roman" w:hAnsi="Times New Roman" w:cs="Times New Roman"/>
          <w:sz w:val="20"/>
          <w:szCs w:val="20"/>
        </w:rPr>
        <w:t>Pre-MG is associated with BWP</w:t>
      </w:r>
      <w:r w:rsidR="000C48FD" w:rsidRPr="0024107C">
        <w:rPr>
          <w:rFonts w:ascii="Times New Roman" w:hAnsi="Times New Roman" w:cs="Times New Roman"/>
          <w:sz w:val="20"/>
          <w:szCs w:val="20"/>
        </w:rPr>
        <w:t>(s)</w:t>
      </w:r>
      <w:r w:rsidR="006B762B" w:rsidRPr="0024107C">
        <w:rPr>
          <w:rFonts w:ascii="Times New Roman" w:hAnsi="Times New Roman" w:cs="Times New Roman"/>
          <w:sz w:val="20"/>
          <w:szCs w:val="20"/>
        </w:rPr>
        <w:t xml:space="preserve">, </w:t>
      </w:r>
      <w:r w:rsidR="00990D77" w:rsidRPr="0024107C">
        <w:rPr>
          <w:rFonts w:ascii="Times New Roman" w:hAnsi="Times New Roman" w:cs="Times New Roman"/>
          <w:sz w:val="20"/>
          <w:szCs w:val="20"/>
        </w:rPr>
        <w:t>it should be different with legacy MG configuration/RRC IE, especially considering the concurrent gap. A switch mechanism could be helpful to avoid the ambiguity of UE behavior.</w:t>
      </w:r>
    </w:p>
    <w:p w14:paraId="0504D130" w14:textId="1CC2D39B" w:rsidR="00B704B8" w:rsidRPr="0024107C" w:rsidRDefault="00EB4514" w:rsidP="00FB090D">
      <w:pPr>
        <w:pStyle w:val="observation"/>
      </w:pPr>
      <w:r w:rsidRPr="0024107C">
        <w:t>Observation</w:t>
      </w:r>
      <w:r w:rsidR="00B704B8" w:rsidRPr="0024107C">
        <w:t xml:space="preserve"> </w:t>
      </w:r>
      <w:r w:rsidRPr="0024107C">
        <w:t>1</w:t>
      </w:r>
      <w:r w:rsidR="00B704B8" w:rsidRPr="0024107C">
        <w:t xml:space="preserve">: </w:t>
      </w:r>
      <w:r w:rsidRPr="0024107C">
        <w:t xml:space="preserve">A switch mechanism for </w:t>
      </w:r>
      <w:r w:rsidRPr="0024107C">
        <w:rPr>
          <w:lang w:eastAsia="zh-CN"/>
        </w:rPr>
        <w:t xml:space="preserve">the configured pre-MG </w:t>
      </w:r>
      <w:r w:rsidRPr="0024107C">
        <w:t xml:space="preserve">to </w:t>
      </w:r>
      <w:r w:rsidRPr="0024107C">
        <w:rPr>
          <w:lang w:eastAsia="zh-CN"/>
        </w:rPr>
        <w:t>legacy MG</w:t>
      </w:r>
      <w:r w:rsidRPr="0024107C">
        <w:t xml:space="preserve"> could be helpful to avoid the ambiguity of UE behavior.</w:t>
      </w:r>
    </w:p>
    <w:p w14:paraId="7C3557F0" w14:textId="3E452114" w:rsidR="00295C6D" w:rsidRPr="0024107C" w:rsidRDefault="006B762B" w:rsidP="008A6440">
      <w:pPr>
        <w:spacing w:after="50"/>
        <w:rPr>
          <w:rFonts w:ascii="Times New Roman" w:hAnsi="Times New Roman" w:cs="Times New Roman"/>
          <w:sz w:val="20"/>
          <w:szCs w:val="20"/>
        </w:rPr>
      </w:pPr>
      <w:r w:rsidRPr="0024107C">
        <w:rPr>
          <w:rFonts w:ascii="Times New Roman" w:hAnsi="Times New Roman" w:cs="Times New Roman"/>
          <w:sz w:val="20"/>
          <w:szCs w:val="20"/>
        </w:rPr>
        <w:t>W</w:t>
      </w:r>
      <w:r w:rsidR="00BF62CA" w:rsidRPr="0024107C">
        <w:rPr>
          <w:rFonts w:ascii="Times New Roman" w:hAnsi="Times New Roman" w:cs="Times New Roman"/>
          <w:sz w:val="20"/>
          <w:szCs w:val="20"/>
        </w:rPr>
        <w:t xml:space="preserve">hether additional mechanism to switch the configured pre-MG to legacy MG can be </w:t>
      </w:r>
      <w:r w:rsidR="00B704B8" w:rsidRPr="0024107C">
        <w:rPr>
          <w:rFonts w:ascii="Times New Roman" w:hAnsi="Times New Roman" w:cs="Times New Roman"/>
          <w:sz w:val="20"/>
          <w:szCs w:val="20"/>
        </w:rPr>
        <w:t>impacted by</w:t>
      </w:r>
      <w:r w:rsidR="00BF62CA" w:rsidRPr="0024107C">
        <w:rPr>
          <w:rFonts w:ascii="Times New Roman" w:hAnsi="Times New Roman" w:cs="Times New Roman"/>
          <w:sz w:val="20"/>
          <w:szCs w:val="20"/>
        </w:rPr>
        <w:t xml:space="preserve"> the </w:t>
      </w:r>
      <w:r w:rsidR="00EB4514" w:rsidRPr="0024107C">
        <w:rPr>
          <w:rFonts w:ascii="Times New Roman" w:hAnsi="Times New Roman" w:cs="Times New Roman"/>
          <w:sz w:val="20"/>
          <w:szCs w:val="20"/>
        </w:rPr>
        <w:t>RRC design of</w:t>
      </w:r>
      <w:r w:rsidR="00BF62CA" w:rsidRPr="0024107C">
        <w:rPr>
          <w:rFonts w:ascii="Times New Roman" w:hAnsi="Times New Roman" w:cs="Times New Roman"/>
          <w:sz w:val="20"/>
          <w:szCs w:val="20"/>
        </w:rPr>
        <w:t xml:space="preserve"> RAN2.</w:t>
      </w:r>
      <w:r w:rsidR="00EB4514" w:rsidRPr="0024107C">
        <w:rPr>
          <w:rFonts w:ascii="Times New Roman" w:hAnsi="Times New Roman" w:cs="Times New Roman"/>
          <w:sz w:val="20"/>
          <w:szCs w:val="20"/>
        </w:rPr>
        <w:t xml:space="preserve"> So</w:t>
      </w:r>
      <w:r w:rsidR="0024107C">
        <w:rPr>
          <w:rFonts w:ascii="Times New Roman" w:hAnsi="Times New Roman" w:cs="Times New Roman"/>
          <w:sz w:val="20"/>
          <w:szCs w:val="20"/>
        </w:rPr>
        <w:t>,</w:t>
      </w:r>
      <w:r w:rsidR="00EB4514" w:rsidRPr="0024107C">
        <w:rPr>
          <w:rFonts w:ascii="Times New Roman" w:hAnsi="Times New Roman" w:cs="Times New Roman"/>
          <w:sz w:val="20"/>
          <w:szCs w:val="20"/>
        </w:rPr>
        <w:t xml:space="preserve"> we suggest to wait for RAN2’s LS reply.</w:t>
      </w:r>
    </w:p>
    <w:p w14:paraId="24D9CB8C" w14:textId="6A5F335D" w:rsidR="00B704B8" w:rsidRDefault="00B704B8" w:rsidP="00FB090D">
      <w:pPr>
        <w:pStyle w:val="proposal"/>
        <w:spacing w:before="120" w:after="120"/>
        <w:rPr>
          <w:lang w:eastAsia="zh-CN"/>
        </w:rPr>
      </w:pPr>
      <w:r w:rsidRPr="0024107C">
        <w:t>Proposal 4: Wait for RAN2’s</w:t>
      </w:r>
      <w:r w:rsidR="00EB4514" w:rsidRPr="0024107C">
        <w:t xml:space="preserve"> reply on</w:t>
      </w:r>
      <w:r w:rsidRPr="0024107C">
        <w:t xml:space="preserve"> RRC design </w:t>
      </w:r>
      <w:r w:rsidR="00EB4514" w:rsidRPr="0024107C">
        <w:t>of</w:t>
      </w:r>
      <w:r w:rsidRPr="0024107C">
        <w:t xml:space="preserve"> Pre-MG before deciding a</w:t>
      </w:r>
      <w:r w:rsidRPr="0024107C">
        <w:rPr>
          <w:lang w:eastAsia="zh-CN"/>
        </w:rPr>
        <w:t xml:space="preserve">dditional mechanism to switch the configured pre-MG </w:t>
      </w:r>
      <w:r w:rsidRPr="0024107C">
        <w:t xml:space="preserve">to </w:t>
      </w:r>
      <w:r w:rsidRPr="0024107C">
        <w:rPr>
          <w:lang w:eastAsia="zh-CN"/>
        </w:rPr>
        <w:t>legacy MG.</w:t>
      </w:r>
    </w:p>
    <w:p w14:paraId="614269CC" w14:textId="77777777" w:rsidR="00554C63" w:rsidRPr="0024107C" w:rsidRDefault="00554C63" w:rsidP="00FB090D">
      <w:pPr>
        <w:pStyle w:val="proposal"/>
        <w:spacing w:before="120" w:after="120"/>
      </w:pPr>
    </w:p>
    <w:tbl>
      <w:tblPr>
        <w:tblStyle w:val="af8"/>
        <w:tblW w:w="0" w:type="auto"/>
        <w:tblLook w:val="04A0" w:firstRow="1" w:lastRow="0" w:firstColumn="1" w:lastColumn="0" w:noHBand="0" w:noVBand="1"/>
      </w:tblPr>
      <w:tblGrid>
        <w:gridCol w:w="9629"/>
      </w:tblGrid>
      <w:tr w:rsidR="001146D5" w:rsidRPr="0024107C" w14:paraId="7D33B8A1" w14:textId="77777777" w:rsidTr="001146D5">
        <w:tc>
          <w:tcPr>
            <w:tcW w:w="9629" w:type="dxa"/>
          </w:tcPr>
          <w:p w14:paraId="30B2D961" w14:textId="77777777" w:rsidR="001146D5" w:rsidRPr="0024107C" w:rsidRDefault="001146D5" w:rsidP="001146D5">
            <w:pPr>
              <w:rPr>
                <w:rFonts w:ascii="Times New Roman" w:hAnsi="Times New Roman" w:cs="Times New Roman"/>
                <w:bCs/>
                <w:color w:val="0070C0"/>
                <w:sz w:val="20"/>
                <w:szCs w:val="20"/>
              </w:rPr>
            </w:pPr>
            <w:r w:rsidRPr="0024107C">
              <w:rPr>
                <w:rFonts w:ascii="Times New Roman" w:hAnsi="Times New Roman" w:cs="Times New Roman"/>
                <w:b/>
                <w:bCs/>
                <w:sz w:val="20"/>
                <w:szCs w:val="20"/>
                <w:u w:val="single"/>
              </w:rPr>
              <w:t>Conditions for pre-configured MG activation/deactivation</w:t>
            </w:r>
            <w:r w:rsidRPr="0024107C">
              <w:rPr>
                <w:rFonts w:ascii="Times New Roman" w:hAnsi="Times New Roman" w:cs="Times New Roman"/>
                <w:bCs/>
                <w:color w:val="0070C0"/>
                <w:sz w:val="20"/>
                <w:szCs w:val="20"/>
              </w:rPr>
              <w:t xml:space="preserve"> </w:t>
            </w:r>
          </w:p>
          <w:p w14:paraId="584A35E7" w14:textId="77777777" w:rsidR="001146D5" w:rsidRPr="0024107C" w:rsidRDefault="001146D5" w:rsidP="001146D5">
            <w:pPr>
              <w:pStyle w:val="af6"/>
              <w:widowControl/>
              <w:numPr>
                <w:ilvl w:val="1"/>
                <w:numId w:val="33"/>
              </w:numPr>
              <w:spacing w:after="120" w:line="252" w:lineRule="auto"/>
              <w:contextualSpacing w:val="0"/>
              <w:jc w:val="left"/>
              <w:rPr>
                <w:rFonts w:ascii="Times New Roman" w:hAnsi="Times New Roman" w:cs="Times New Roman"/>
                <w:sz w:val="20"/>
                <w:szCs w:val="20"/>
                <w:highlight w:val="green"/>
              </w:rPr>
            </w:pPr>
            <w:r w:rsidRPr="0024107C">
              <w:rPr>
                <w:rFonts w:ascii="Times New Roman" w:hAnsi="Times New Roman" w:cs="Times New Roman"/>
                <w:sz w:val="20"/>
                <w:szCs w:val="20"/>
                <w:highlight w:val="green"/>
              </w:rPr>
              <w:t xml:space="preserve">FFS if additional conditions beside BWP switching for pre-configured MG activation/deactivation shall be considered </w:t>
            </w:r>
          </w:p>
          <w:p w14:paraId="3202CCB0" w14:textId="516F741E" w:rsidR="001146D5" w:rsidRPr="0024107C" w:rsidRDefault="001146D5" w:rsidP="001146D5">
            <w:pPr>
              <w:pStyle w:val="af6"/>
              <w:widowControl/>
              <w:numPr>
                <w:ilvl w:val="2"/>
                <w:numId w:val="33"/>
              </w:numPr>
              <w:spacing w:after="120" w:line="252" w:lineRule="auto"/>
              <w:contextualSpacing w:val="0"/>
              <w:jc w:val="left"/>
              <w:rPr>
                <w:rFonts w:ascii="Times New Roman" w:hAnsi="Times New Roman" w:cs="Times New Roman"/>
                <w:sz w:val="20"/>
                <w:szCs w:val="20"/>
              </w:rPr>
            </w:pPr>
            <w:r w:rsidRPr="0024107C">
              <w:rPr>
                <w:rFonts w:ascii="Times New Roman" w:hAnsi="Times New Roman" w:cs="Times New Roman"/>
                <w:sz w:val="20"/>
                <w:szCs w:val="20"/>
              </w:rPr>
              <w:t>Option 1: pre-configured MG activation/deactivation can be triggered by</w:t>
            </w:r>
            <w:r w:rsidR="008B26E8" w:rsidRPr="0024107C">
              <w:rPr>
                <w:rFonts w:ascii="Times New Roman" w:hAnsi="Times New Roman" w:cs="Times New Roman"/>
                <w:sz w:val="20"/>
                <w:szCs w:val="20"/>
              </w:rPr>
              <w:t xml:space="preserve"> </w:t>
            </w:r>
            <w:r w:rsidRPr="0024107C">
              <w:rPr>
                <w:rFonts w:ascii="Times New Roman" w:hAnsi="Times New Roman" w:cs="Times New Roman"/>
                <w:sz w:val="20"/>
                <w:szCs w:val="20"/>
              </w:rPr>
              <w:t xml:space="preserve">finishing the following network commands and procedures: BWP switching, adding/removing any measurement object(s), adding/releasing/changing a </w:t>
            </w:r>
            <w:proofErr w:type="spellStart"/>
            <w:r w:rsidRPr="0024107C">
              <w:rPr>
                <w:rFonts w:ascii="Times New Roman" w:hAnsi="Times New Roman" w:cs="Times New Roman"/>
                <w:sz w:val="20"/>
                <w:szCs w:val="20"/>
              </w:rPr>
              <w:t>PSCell</w:t>
            </w:r>
            <w:proofErr w:type="spellEnd"/>
            <w:r w:rsidRPr="0024107C">
              <w:rPr>
                <w:rFonts w:ascii="Times New Roman" w:hAnsi="Times New Roman" w:cs="Times New Roman"/>
                <w:sz w:val="20"/>
                <w:szCs w:val="20"/>
              </w:rPr>
              <w:t xml:space="preserve">, activating/de-activating any </w:t>
            </w:r>
            <w:proofErr w:type="spellStart"/>
            <w:r w:rsidRPr="0024107C">
              <w:rPr>
                <w:rFonts w:ascii="Times New Roman" w:hAnsi="Times New Roman" w:cs="Times New Roman"/>
                <w:sz w:val="20"/>
                <w:szCs w:val="20"/>
              </w:rPr>
              <w:t>SCell</w:t>
            </w:r>
            <w:proofErr w:type="spellEnd"/>
            <w:r w:rsidRPr="0024107C">
              <w:rPr>
                <w:rFonts w:ascii="Times New Roman" w:hAnsi="Times New Roman" w:cs="Times New Roman"/>
                <w:sz w:val="20"/>
                <w:szCs w:val="20"/>
              </w:rPr>
              <w:t>(s).</w:t>
            </w:r>
          </w:p>
          <w:p w14:paraId="307359C0" w14:textId="77777777" w:rsidR="001146D5" w:rsidRPr="0024107C" w:rsidRDefault="001146D5" w:rsidP="001146D5">
            <w:pPr>
              <w:pStyle w:val="af6"/>
              <w:widowControl/>
              <w:numPr>
                <w:ilvl w:val="2"/>
                <w:numId w:val="33"/>
              </w:numPr>
              <w:spacing w:after="120" w:line="252" w:lineRule="auto"/>
              <w:contextualSpacing w:val="0"/>
              <w:jc w:val="left"/>
              <w:rPr>
                <w:rFonts w:ascii="Times New Roman" w:hAnsi="Times New Roman" w:cs="Times New Roman"/>
                <w:sz w:val="20"/>
                <w:szCs w:val="20"/>
              </w:rPr>
            </w:pPr>
            <w:r w:rsidRPr="0024107C">
              <w:rPr>
                <w:rFonts w:ascii="Times New Roman" w:hAnsi="Times New Roman" w:cs="Times New Roman"/>
                <w:sz w:val="20"/>
                <w:szCs w:val="20"/>
              </w:rPr>
              <w:t>Option 2: pre-configured MG activation/deactivation is triggered ONLY by the DCI/Timer based BWP switch in accordance with the WID objective # 1.</w:t>
            </w:r>
          </w:p>
          <w:p w14:paraId="2600867A" w14:textId="45585B48" w:rsidR="001146D5" w:rsidRPr="0024107C" w:rsidRDefault="001146D5" w:rsidP="001F189E">
            <w:pPr>
              <w:pStyle w:val="af6"/>
              <w:widowControl/>
              <w:numPr>
                <w:ilvl w:val="2"/>
                <w:numId w:val="33"/>
              </w:numPr>
              <w:spacing w:after="120" w:line="252" w:lineRule="auto"/>
              <w:contextualSpacing w:val="0"/>
              <w:jc w:val="left"/>
              <w:rPr>
                <w:rFonts w:ascii="Times New Roman" w:hAnsi="Times New Roman" w:cs="Times New Roman"/>
                <w:sz w:val="20"/>
                <w:szCs w:val="20"/>
              </w:rPr>
            </w:pPr>
            <w:r w:rsidRPr="0024107C">
              <w:rPr>
                <w:rFonts w:ascii="Times New Roman" w:hAnsi="Times New Roman" w:cs="Times New Roman"/>
                <w:sz w:val="20"/>
                <w:szCs w:val="20"/>
              </w:rPr>
              <w:t>Other options not precluded</w:t>
            </w:r>
          </w:p>
        </w:tc>
      </w:tr>
    </w:tbl>
    <w:p w14:paraId="406669FD" w14:textId="59FF37C8" w:rsidR="006A3395" w:rsidRPr="0024107C" w:rsidRDefault="001F189E" w:rsidP="00B263A7">
      <w:pPr>
        <w:spacing w:after="50"/>
        <w:rPr>
          <w:rFonts w:ascii="Times New Roman" w:hAnsi="Times New Roman" w:cs="Times New Roman"/>
          <w:sz w:val="20"/>
          <w:szCs w:val="20"/>
        </w:rPr>
      </w:pPr>
      <w:r w:rsidRPr="0024107C">
        <w:rPr>
          <w:rFonts w:ascii="Times New Roman" w:hAnsi="Times New Roman" w:cs="Times New Roman"/>
          <w:sz w:val="20"/>
          <w:szCs w:val="20"/>
        </w:rPr>
        <w:t xml:space="preserve">Though we agree the </w:t>
      </w:r>
      <w:r w:rsidR="007656C8" w:rsidRPr="0024107C">
        <w:rPr>
          <w:rFonts w:ascii="Times New Roman" w:hAnsi="Times New Roman" w:cs="Times New Roman"/>
          <w:sz w:val="20"/>
          <w:szCs w:val="20"/>
        </w:rPr>
        <w:t xml:space="preserve">conditions mentioned in option 1, </w:t>
      </w:r>
      <w:r w:rsidRPr="0024107C">
        <w:rPr>
          <w:rFonts w:ascii="Times New Roman" w:hAnsi="Times New Roman" w:cs="Times New Roman"/>
          <w:sz w:val="20"/>
          <w:szCs w:val="20"/>
        </w:rPr>
        <w:t>option 2 could be simple for current discussion</w:t>
      </w:r>
      <w:r w:rsidR="007656C8" w:rsidRPr="0024107C">
        <w:rPr>
          <w:rFonts w:ascii="Times New Roman" w:hAnsi="Times New Roman" w:cs="Times New Roman"/>
          <w:sz w:val="20"/>
          <w:szCs w:val="20"/>
        </w:rPr>
        <w:t xml:space="preserve"> regarding the progress.</w:t>
      </w:r>
    </w:p>
    <w:p w14:paraId="740CE7C1" w14:textId="2ABB128A" w:rsidR="001F189E" w:rsidRDefault="007656C8" w:rsidP="00FB090D">
      <w:pPr>
        <w:pStyle w:val="proposal"/>
        <w:spacing w:before="120" w:after="120"/>
      </w:pPr>
      <w:r w:rsidRPr="0024107C">
        <w:t>Proposal 5: pre-configured MG activation/deactivation is triggered ONLY by the DCI/Timer based BWP switch in accordance with the WID objective # 1.</w:t>
      </w:r>
    </w:p>
    <w:p w14:paraId="65C30EAC" w14:textId="77777777" w:rsidR="00554C63" w:rsidRPr="0024107C" w:rsidRDefault="00554C63" w:rsidP="00FB090D">
      <w:pPr>
        <w:pStyle w:val="proposal"/>
        <w:spacing w:before="120" w:after="120"/>
      </w:pPr>
    </w:p>
    <w:p w14:paraId="72B325EF" w14:textId="1FFAF15C" w:rsidR="00350529" w:rsidRPr="0024107C" w:rsidRDefault="003045D5" w:rsidP="00D87C6F">
      <w:pPr>
        <w:spacing w:after="50"/>
        <w:rPr>
          <w:rFonts w:ascii="Times New Roman" w:hAnsi="Times New Roman" w:cs="Times New Roman"/>
          <w:sz w:val="20"/>
          <w:szCs w:val="20"/>
        </w:rPr>
      </w:pPr>
      <w:r w:rsidRPr="0024107C">
        <w:rPr>
          <w:rFonts w:ascii="Times New Roman" w:hAnsi="Times New Roman" w:cs="Times New Roman"/>
          <w:sz w:val="20"/>
          <w:szCs w:val="20"/>
        </w:rPr>
        <w:t>As agreed, p</w:t>
      </w:r>
      <w:r w:rsidR="001F189E" w:rsidRPr="0024107C">
        <w:rPr>
          <w:rFonts w:ascii="Times New Roman" w:hAnsi="Times New Roman" w:cs="Times New Roman"/>
          <w:sz w:val="20"/>
          <w:szCs w:val="20"/>
        </w:rPr>
        <w:t>re-configured MG(s) and legacy MG(s) can be configured simultaneously needs to be considered for concurrent gaps operation at 2nd stage.</w:t>
      </w:r>
      <w:r w:rsidR="007656C8" w:rsidRPr="0024107C">
        <w:rPr>
          <w:rFonts w:ascii="Times New Roman" w:hAnsi="Times New Roman" w:cs="Times New Roman"/>
          <w:sz w:val="20"/>
          <w:szCs w:val="20"/>
        </w:rPr>
        <w:t xml:space="preserve"> </w:t>
      </w:r>
      <w:r w:rsidRPr="0024107C">
        <w:rPr>
          <w:rFonts w:ascii="Times New Roman" w:hAnsi="Times New Roman" w:cs="Times New Roman"/>
          <w:sz w:val="20"/>
          <w:szCs w:val="20"/>
        </w:rPr>
        <w:t>W</w:t>
      </w:r>
      <w:r w:rsidR="007656C8" w:rsidRPr="0024107C">
        <w:rPr>
          <w:rFonts w:ascii="Times New Roman" w:hAnsi="Times New Roman" w:cs="Times New Roman"/>
          <w:sz w:val="20"/>
          <w:szCs w:val="20"/>
        </w:rPr>
        <w:t xml:space="preserve">hether </w:t>
      </w:r>
      <w:r w:rsidRPr="0024107C">
        <w:rPr>
          <w:rFonts w:ascii="Times New Roman" w:hAnsi="Times New Roman" w:cs="Times New Roman"/>
          <w:sz w:val="20"/>
          <w:szCs w:val="20"/>
        </w:rPr>
        <w:t xml:space="preserve">multiple </w:t>
      </w:r>
      <w:r w:rsidR="00350529" w:rsidRPr="0024107C">
        <w:rPr>
          <w:rFonts w:ascii="Times New Roman" w:hAnsi="Times New Roman" w:cs="Times New Roman"/>
          <w:sz w:val="20"/>
          <w:szCs w:val="20"/>
        </w:rPr>
        <w:t>Pre-MG</w:t>
      </w:r>
      <w:r w:rsidRPr="0024107C">
        <w:rPr>
          <w:rFonts w:ascii="Times New Roman" w:hAnsi="Times New Roman" w:cs="Times New Roman"/>
          <w:sz w:val="20"/>
          <w:szCs w:val="20"/>
        </w:rPr>
        <w:t>s</w:t>
      </w:r>
      <w:r w:rsidR="00D87C6F" w:rsidRPr="0024107C">
        <w:rPr>
          <w:rFonts w:ascii="Times New Roman" w:hAnsi="Times New Roman" w:cs="Times New Roman"/>
          <w:sz w:val="20"/>
          <w:szCs w:val="20"/>
        </w:rPr>
        <w:t xml:space="preserve"> </w:t>
      </w:r>
      <w:r w:rsidRPr="0024107C">
        <w:rPr>
          <w:rFonts w:ascii="Times New Roman" w:hAnsi="Times New Roman" w:cs="Times New Roman"/>
          <w:sz w:val="20"/>
          <w:szCs w:val="20"/>
        </w:rPr>
        <w:t>can</w:t>
      </w:r>
      <w:r w:rsidR="00D87C6F" w:rsidRPr="0024107C">
        <w:rPr>
          <w:rFonts w:ascii="Times New Roman" w:hAnsi="Times New Roman" w:cs="Times New Roman"/>
          <w:sz w:val="20"/>
          <w:szCs w:val="20"/>
        </w:rPr>
        <w:t xml:space="preserve"> be configured</w:t>
      </w:r>
      <w:r w:rsidR="002C7A5E" w:rsidRPr="0024107C">
        <w:rPr>
          <w:rFonts w:ascii="Times New Roman" w:hAnsi="Times New Roman" w:cs="Times New Roman"/>
          <w:sz w:val="20"/>
          <w:szCs w:val="20"/>
        </w:rPr>
        <w:t>, needs to be discussed.</w:t>
      </w:r>
      <w:r w:rsidRPr="0024107C">
        <w:rPr>
          <w:rFonts w:ascii="Times New Roman" w:hAnsi="Times New Roman" w:cs="Times New Roman"/>
          <w:sz w:val="20"/>
          <w:szCs w:val="20"/>
        </w:rPr>
        <w:t xml:space="preserve"> If it is the case, </w:t>
      </w:r>
      <w:r w:rsidR="00817F61" w:rsidRPr="0024107C">
        <w:rPr>
          <w:rFonts w:ascii="Times New Roman" w:hAnsi="Times New Roman" w:cs="Times New Roman"/>
          <w:sz w:val="20"/>
          <w:szCs w:val="20"/>
        </w:rPr>
        <w:t>configured</w:t>
      </w:r>
      <w:r w:rsidRPr="0024107C">
        <w:rPr>
          <w:rFonts w:ascii="Times New Roman" w:hAnsi="Times New Roman" w:cs="Times New Roman"/>
          <w:sz w:val="20"/>
          <w:szCs w:val="20"/>
        </w:rPr>
        <w:t xml:space="preserve"> Pre-MG</w:t>
      </w:r>
      <w:r w:rsidR="00817F61" w:rsidRPr="0024107C">
        <w:rPr>
          <w:rFonts w:ascii="Times New Roman" w:hAnsi="Times New Roman" w:cs="Times New Roman"/>
          <w:sz w:val="20"/>
          <w:szCs w:val="20"/>
        </w:rPr>
        <w:t>s with different gap patterns</w:t>
      </w:r>
      <w:r w:rsidRPr="0024107C">
        <w:rPr>
          <w:rFonts w:ascii="Times New Roman" w:hAnsi="Times New Roman" w:cs="Times New Roman"/>
          <w:sz w:val="20"/>
          <w:szCs w:val="20"/>
        </w:rPr>
        <w:t xml:space="preserve"> </w:t>
      </w:r>
      <w:r w:rsidR="00817F61" w:rsidRPr="0024107C">
        <w:rPr>
          <w:rFonts w:ascii="Times New Roman" w:hAnsi="Times New Roman" w:cs="Times New Roman"/>
          <w:sz w:val="20"/>
          <w:szCs w:val="20"/>
        </w:rPr>
        <w:t xml:space="preserve">can be activated/deactivated </w:t>
      </w:r>
      <w:r w:rsidRPr="0024107C">
        <w:rPr>
          <w:rFonts w:ascii="Times New Roman" w:hAnsi="Times New Roman" w:cs="Times New Roman"/>
          <w:sz w:val="20"/>
          <w:szCs w:val="20"/>
        </w:rPr>
        <w:t xml:space="preserve">after BWP switching. </w:t>
      </w:r>
    </w:p>
    <w:p w14:paraId="4C00D50B" w14:textId="48284AE7" w:rsidR="00D87C6F" w:rsidRPr="0024107C" w:rsidRDefault="00605F32" w:rsidP="00D87C6F">
      <w:pPr>
        <w:spacing w:after="50"/>
        <w:rPr>
          <w:rFonts w:ascii="Times New Roman" w:hAnsi="Times New Roman" w:cs="Times New Roman"/>
          <w:sz w:val="20"/>
          <w:szCs w:val="20"/>
        </w:rPr>
      </w:pPr>
      <w:r w:rsidRPr="0024107C">
        <w:rPr>
          <w:rFonts w:ascii="Times New Roman" w:hAnsi="Times New Roman" w:cs="Times New Roman"/>
          <w:sz w:val="20"/>
          <w:szCs w:val="20"/>
          <w:lang w:val="en-GB"/>
        </w:rPr>
        <w:t xml:space="preserve">For single Pre-MG, RAN4 </w:t>
      </w:r>
      <w:r w:rsidR="00D87C6F" w:rsidRPr="0024107C">
        <w:rPr>
          <w:rFonts w:ascii="Times New Roman" w:hAnsi="Times New Roman" w:cs="Times New Roman"/>
          <w:sz w:val="20"/>
          <w:szCs w:val="20"/>
          <w:lang w:val="en-GB"/>
        </w:rPr>
        <w:t xml:space="preserve">agreed </w:t>
      </w:r>
      <w:r w:rsidR="00D5400E" w:rsidRPr="0024107C">
        <w:rPr>
          <w:rFonts w:ascii="Times New Roman" w:hAnsi="Times New Roman" w:cs="Times New Roman"/>
          <w:sz w:val="20"/>
          <w:szCs w:val="20"/>
          <w:lang w:val="en-GB"/>
        </w:rPr>
        <w:t>its gap</w:t>
      </w:r>
      <w:r w:rsidR="00D87C6F" w:rsidRPr="0024107C">
        <w:rPr>
          <w:rFonts w:ascii="Times New Roman" w:hAnsi="Times New Roman" w:cs="Times New Roman"/>
          <w:sz w:val="20"/>
          <w:szCs w:val="20"/>
          <w:lang w:val="en-GB"/>
        </w:rPr>
        <w:t xml:space="preserve"> configuration can NOT be changed after BWP switching</w:t>
      </w:r>
      <w:r w:rsidRPr="0024107C">
        <w:rPr>
          <w:rFonts w:ascii="Times New Roman" w:hAnsi="Times New Roman" w:cs="Times New Roman"/>
          <w:sz w:val="20"/>
          <w:szCs w:val="20"/>
          <w:lang w:val="en-GB"/>
        </w:rPr>
        <w:t>. But for multiple Pre-</w:t>
      </w:r>
      <w:r w:rsidR="00D87C6F" w:rsidRPr="0024107C">
        <w:rPr>
          <w:rFonts w:ascii="Times New Roman" w:hAnsi="Times New Roman" w:cs="Times New Roman"/>
          <w:sz w:val="20"/>
          <w:szCs w:val="20"/>
          <w:lang w:val="en-GB"/>
        </w:rPr>
        <w:t>MG</w:t>
      </w:r>
      <w:r w:rsidR="00CF1AC3" w:rsidRPr="0024107C">
        <w:rPr>
          <w:rFonts w:ascii="Times New Roman" w:hAnsi="Times New Roman" w:cs="Times New Roman"/>
          <w:sz w:val="20"/>
          <w:szCs w:val="20"/>
          <w:lang w:val="en-GB"/>
        </w:rPr>
        <w:t>s</w:t>
      </w:r>
      <w:r w:rsidRPr="0024107C">
        <w:rPr>
          <w:rFonts w:ascii="Times New Roman" w:hAnsi="Times New Roman" w:cs="Times New Roman"/>
          <w:sz w:val="20"/>
          <w:szCs w:val="20"/>
          <w:lang w:val="en-GB"/>
        </w:rPr>
        <w:t xml:space="preserve">, the gap configuration could be different, </w:t>
      </w:r>
      <w:r w:rsidR="00CF1AC3" w:rsidRPr="0024107C">
        <w:rPr>
          <w:rFonts w:ascii="Times New Roman" w:hAnsi="Times New Roman" w:cs="Times New Roman"/>
          <w:sz w:val="20"/>
          <w:szCs w:val="20"/>
          <w:lang w:val="en-GB"/>
        </w:rPr>
        <w:t>which</w:t>
      </w:r>
      <w:r w:rsidRPr="0024107C">
        <w:rPr>
          <w:rFonts w:ascii="Times New Roman" w:hAnsi="Times New Roman" w:cs="Times New Roman"/>
          <w:sz w:val="20"/>
          <w:szCs w:val="20"/>
          <w:lang w:val="en-GB"/>
        </w:rPr>
        <w:t xml:space="preserve"> </w:t>
      </w:r>
      <w:r w:rsidR="00D87C6F" w:rsidRPr="0024107C">
        <w:rPr>
          <w:rFonts w:ascii="Times New Roman" w:hAnsi="Times New Roman" w:cs="Times New Roman"/>
          <w:sz w:val="20"/>
          <w:szCs w:val="20"/>
          <w:lang w:val="en-GB"/>
        </w:rPr>
        <w:t xml:space="preserve">can be changed </w:t>
      </w:r>
      <w:r w:rsidR="00CF1AC3" w:rsidRPr="0024107C">
        <w:rPr>
          <w:rFonts w:ascii="Times New Roman" w:hAnsi="Times New Roman" w:cs="Times New Roman"/>
          <w:sz w:val="20"/>
          <w:szCs w:val="20"/>
          <w:lang w:val="en-GB"/>
        </w:rPr>
        <w:t xml:space="preserve">with activation/deactivation of different Pre-MG </w:t>
      </w:r>
      <w:r w:rsidR="0024107C" w:rsidRPr="0024107C">
        <w:rPr>
          <w:rFonts w:ascii="Times New Roman" w:hAnsi="Times New Roman" w:cs="Times New Roman"/>
          <w:sz w:val="20"/>
          <w:szCs w:val="20"/>
          <w:lang w:val="en-GB"/>
        </w:rPr>
        <w:t>for the same BWP</w:t>
      </w:r>
      <w:r w:rsidR="00D87C6F" w:rsidRPr="0024107C">
        <w:rPr>
          <w:rFonts w:ascii="Times New Roman" w:hAnsi="Times New Roman" w:cs="Times New Roman"/>
          <w:sz w:val="20"/>
          <w:szCs w:val="20"/>
          <w:lang w:val="en-GB"/>
        </w:rPr>
        <w:t>.</w:t>
      </w:r>
      <w:r w:rsidR="00D5400E" w:rsidRPr="0024107C">
        <w:rPr>
          <w:rFonts w:ascii="Times New Roman" w:hAnsi="Times New Roman" w:cs="Times New Roman"/>
          <w:sz w:val="20"/>
          <w:szCs w:val="20"/>
          <w:lang w:val="en-GB"/>
        </w:rPr>
        <w:t xml:space="preserve"> In short, </w:t>
      </w:r>
      <w:r w:rsidR="00C474AE" w:rsidRPr="0024107C">
        <w:rPr>
          <w:rFonts w:ascii="Times New Roman" w:hAnsi="Times New Roman" w:cs="Times New Roman"/>
          <w:sz w:val="20"/>
          <w:szCs w:val="20"/>
          <w:lang w:val="en-GB"/>
        </w:rPr>
        <w:t xml:space="preserve">for </w:t>
      </w:r>
      <w:r w:rsidR="00421CDE" w:rsidRPr="0024107C">
        <w:rPr>
          <w:rFonts w:ascii="Times New Roman" w:hAnsi="Times New Roman" w:cs="Times New Roman"/>
          <w:sz w:val="20"/>
          <w:szCs w:val="20"/>
          <w:lang w:val="en-GB"/>
        </w:rPr>
        <w:t xml:space="preserve">one active BWP, </w:t>
      </w:r>
      <w:r w:rsidR="00D5400E" w:rsidRPr="0024107C">
        <w:rPr>
          <w:rFonts w:ascii="Times New Roman" w:hAnsi="Times New Roman" w:cs="Times New Roman"/>
          <w:sz w:val="20"/>
          <w:szCs w:val="20"/>
          <w:lang w:val="en-GB"/>
        </w:rPr>
        <w:t>network can indicate</w:t>
      </w:r>
      <w:r w:rsidR="00421CDE" w:rsidRPr="0024107C">
        <w:rPr>
          <w:rFonts w:ascii="Times New Roman" w:hAnsi="Times New Roman" w:cs="Times New Roman"/>
          <w:sz w:val="20"/>
          <w:szCs w:val="20"/>
          <w:lang w:val="en-GB"/>
        </w:rPr>
        <w:t xml:space="preserve"> different Pre-MG (e.g., different MG patterns) </w:t>
      </w:r>
      <w:r w:rsidR="00350529" w:rsidRPr="0024107C">
        <w:rPr>
          <w:rFonts w:ascii="Times New Roman" w:hAnsi="Times New Roman" w:cs="Times New Roman"/>
          <w:sz w:val="20"/>
          <w:szCs w:val="20"/>
          <w:lang w:val="en-GB"/>
        </w:rPr>
        <w:t xml:space="preserve">with </w:t>
      </w:r>
      <w:r w:rsidR="00421CDE" w:rsidRPr="0024107C">
        <w:rPr>
          <w:rFonts w:ascii="Times New Roman" w:hAnsi="Times New Roman" w:cs="Times New Roman"/>
          <w:sz w:val="20"/>
          <w:szCs w:val="20"/>
          <w:lang w:val="en-GB"/>
        </w:rPr>
        <w:t>its</w:t>
      </w:r>
      <w:r w:rsidR="00C474AE" w:rsidRPr="0024107C">
        <w:rPr>
          <w:rFonts w:ascii="Times New Roman" w:hAnsi="Times New Roman" w:cs="Times New Roman"/>
          <w:sz w:val="20"/>
          <w:szCs w:val="20"/>
          <w:lang w:val="en-GB"/>
        </w:rPr>
        <w:t xml:space="preserve"> </w:t>
      </w:r>
      <w:r w:rsidR="00D5400E" w:rsidRPr="0024107C">
        <w:rPr>
          <w:rFonts w:ascii="Times New Roman" w:hAnsi="Times New Roman" w:cs="Times New Roman"/>
          <w:sz w:val="20"/>
          <w:szCs w:val="20"/>
          <w:lang w:val="en-GB"/>
        </w:rPr>
        <w:t>activation/deactivation status</w:t>
      </w:r>
      <w:r w:rsidR="00421CDE" w:rsidRPr="0024107C">
        <w:rPr>
          <w:rFonts w:ascii="Times New Roman" w:hAnsi="Times New Roman" w:cs="Times New Roman"/>
          <w:sz w:val="20"/>
          <w:szCs w:val="20"/>
          <w:lang w:val="en-GB"/>
        </w:rPr>
        <w:t xml:space="preserve"> after BWP switching.</w:t>
      </w:r>
      <w:r w:rsidR="00D5400E" w:rsidRPr="0024107C">
        <w:rPr>
          <w:rFonts w:ascii="Times New Roman" w:hAnsi="Times New Roman" w:cs="Times New Roman"/>
          <w:sz w:val="20"/>
          <w:szCs w:val="20"/>
          <w:lang w:val="en-GB"/>
        </w:rPr>
        <w:t xml:space="preserve"> </w:t>
      </w:r>
    </w:p>
    <w:p w14:paraId="56F9E721" w14:textId="6F000D3E" w:rsidR="00D87C6F" w:rsidRPr="0024107C" w:rsidRDefault="0024107C" w:rsidP="00FB090D">
      <w:pPr>
        <w:pStyle w:val="observation"/>
      </w:pPr>
      <w:r w:rsidRPr="0024107C">
        <w:t>Observation</w:t>
      </w:r>
      <w:r w:rsidR="00350529" w:rsidRPr="0024107C">
        <w:t xml:space="preserve"> </w:t>
      </w:r>
      <w:r w:rsidRPr="0024107C">
        <w:t>2</w:t>
      </w:r>
      <w:r w:rsidR="00D87C6F" w:rsidRPr="0024107C">
        <w:t>:</w:t>
      </w:r>
      <w:r w:rsidR="00817F61" w:rsidRPr="0024107C">
        <w:t xml:space="preserve"> </w:t>
      </w:r>
      <w:r w:rsidR="00421CDE" w:rsidRPr="0024107C">
        <w:t xml:space="preserve">For </w:t>
      </w:r>
      <w:r w:rsidR="00350529" w:rsidRPr="0024107C">
        <w:t xml:space="preserve">Pre-MG in </w:t>
      </w:r>
      <w:r w:rsidR="00D87C6F" w:rsidRPr="0024107C">
        <w:t>concurrent gaps</w:t>
      </w:r>
      <w:r w:rsidR="00350529" w:rsidRPr="0024107C">
        <w:t xml:space="preserve"> operation, </w:t>
      </w:r>
      <w:r w:rsidR="00350529" w:rsidRPr="0024107C">
        <w:rPr>
          <w:lang w:val="en-GB"/>
        </w:rPr>
        <w:t xml:space="preserve">network can indicate different Pre-MG </w:t>
      </w:r>
      <w:r w:rsidR="00350529" w:rsidRPr="0024107C">
        <w:rPr>
          <w:lang w:val="en-GB" w:eastAsia="zh-CN"/>
        </w:rPr>
        <w:t xml:space="preserve">with </w:t>
      </w:r>
      <w:r w:rsidR="00350529" w:rsidRPr="0024107C">
        <w:rPr>
          <w:lang w:val="en-GB"/>
        </w:rPr>
        <w:t xml:space="preserve">its activation/deactivation status for one </w:t>
      </w:r>
      <w:r w:rsidR="00350529" w:rsidRPr="0024107C">
        <w:rPr>
          <w:lang w:val="en-GB" w:eastAsia="zh-CN"/>
        </w:rPr>
        <w:t>BWP</w:t>
      </w:r>
      <w:r w:rsidR="00350529" w:rsidRPr="0024107C">
        <w:rPr>
          <w:lang w:val="en-GB"/>
        </w:rPr>
        <w:t xml:space="preserve"> after BWP switching</w:t>
      </w:r>
      <w:r w:rsidR="00350529" w:rsidRPr="0024107C">
        <w:rPr>
          <w:lang w:val="en-GB" w:eastAsia="zh-CN"/>
        </w:rPr>
        <w:t>.</w:t>
      </w:r>
    </w:p>
    <w:p w14:paraId="4D032D4E" w14:textId="11EF4B31" w:rsidR="00554C63" w:rsidRPr="00554C63" w:rsidRDefault="00817F61" w:rsidP="00554C63">
      <w:pPr>
        <w:pStyle w:val="proposal"/>
        <w:spacing w:before="120" w:after="120"/>
      </w:pPr>
      <w:r w:rsidRPr="0024107C">
        <w:t xml:space="preserve">Proposal 6: RAN4 to consider whether multiple different Pre-MGs can be configured in concurrent gaps operation. </w:t>
      </w:r>
    </w:p>
    <w:p w14:paraId="7C6FC139" w14:textId="77777777" w:rsidR="00CE0D5E" w:rsidRPr="00AB422D" w:rsidRDefault="00141644" w:rsidP="0060756C">
      <w:pPr>
        <w:pStyle w:val="1"/>
        <w:numPr>
          <w:ilvl w:val="0"/>
          <w:numId w:val="1"/>
        </w:numPr>
        <w:spacing w:beforeLines="50" w:before="120" w:afterLines="50" w:after="120"/>
        <w:rPr>
          <w:rFonts w:ascii="Times New Roman" w:hAnsi="Times New Roman"/>
          <w:lang w:eastAsia="zh-CN"/>
        </w:rPr>
      </w:pPr>
      <w:r w:rsidRPr="00AB422D">
        <w:rPr>
          <w:rFonts w:ascii="Times New Roman" w:hAnsi="Times New Roman"/>
        </w:rPr>
        <w:lastRenderedPageBreak/>
        <w:t>Summary</w:t>
      </w:r>
    </w:p>
    <w:p w14:paraId="2E96BB97" w14:textId="7B7248C9" w:rsidR="00842EE0" w:rsidRDefault="00D24E48" w:rsidP="0060756C">
      <w:pPr>
        <w:spacing w:beforeLines="50" w:before="120" w:afterLines="50" w:after="120"/>
        <w:rPr>
          <w:rFonts w:ascii="Times New Roman" w:eastAsia="Batang" w:hAnsi="Times New Roman" w:cs="Times New Roman"/>
          <w:szCs w:val="21"/>
          <w:lang w:eastAsia="ko-KR"/>
        </w:rPr>
      </w:pPr>
      <w:r w:rsidRPr="00AB422D">
        <w:rPr>
          <w:rFonts w:ascii="Times New Roman" w:eastAsia="Batang" w:hAnsi="Times New Roman" w:cs="Times New Roman"/>
          <w:szCs w:val="21"/>
          <w:lang w:eastAsia="ko-KR"/>
        </w:rPr>
        <w:t>In this contribution, we provided</w:t>
      </w:r>
      <w:r w:rsidR="00554C63">
        <w:rPr>
          <w:rFonts w:ascii="Times New Roman" w:eastAsia="Batang" w:hAnsi="Times New Roman" w:cs="Times New Roman"/>
          <w:szCs w:val="21"/>
          <w:lang w:eastAsia="ko-KR"/>
        </w:rPr>
        <w:t xml:space="preserve"> our view on Pre-MG</w:t>
      </w:r>
      <w:r w:rsidRPr="00AB422D">
        <w:rPr>
          <w:rFonts w:ascii="Times New Roman" w:eastAsia="Batang" w:hAnsi="Times New Roman" w:cs="Times New Roman"/>
          <w:szCs w:val="21"/>
          <w:lang w:eastAsia="ko-KR"/>
        </w:rPr>
        <w:t xml:space="preserve">. </w:t>
      </w:r>
    </w:p>
    <w:p w14:paraId="416C2948" w14:textId="77777777" w:rsidR="0024107C" w:rsidRPr="00FB090D" w:rsidRDefault="0024107C" w:rsidP="000249D7">
      <w:pPr>
        <w:pStyle w:val="observation"/>
      </w:pPr>
      <w:r w:rsidRPr="00FB090D">
        <w:t>Proposal 1: In R17 Pre-MG used for PRS measurement can be assumed as always activated.</w:t>
      </w:r>
    </w:p>
    <w:p w14:paraId="6D788792" w14:textId="77777777" w:rsidR="0024107C" w:rsidRPr="0024107C" w:rsidRDefault="0024107C" w:rsidP="000249D7">
      <w:pPr>
        <w:pStyle w:val="observation"/>
      </w:pPr>
      <w:r w:rsidRPr="0024107C">
        <w:t>Proposal 2: Pre-MG used for CSI-RS L3 inter-frequency measurement should be assumed as always activated. It is up to NW to configure Pre-MG or legacy MG for CSI-RS L3 inter-frequency measurement.</w:t>
      </w:r>
    </w:p>
    <w:p w14:paraId="48A3843E" w14:textId="77777777" w:rsidR="0024107C" w:rsidRPr="0024107C" w:rsidRDefault="0024107C" w:rsidP="000249D7">
      <w:pPr>
        <w:pStyle w:val="observation"/>
        <w:rPr>
          <w:lang w:eastAsia="ja-JP"/>
        </w:rPr>
      </w:pPr>
      <w:r w:rsidRPr="0024107C">
        <w:t xml:space="preserve">Proposal 3: Not support </w:t>
      </w:r>
      <w:r w:rsidRPr="0024107C">
        <w:rPr>
          <w:lang w:eastAsia="ja-JP"/>
        </w:rPr>
        <w:t>MAC CE based activation/deactivation method for NW based activation/deactivation.</w:t>
      </w:r>
    </w:p>
    <w:p w14:paraId="10792D96" w14:textId="77777777" w:rsidR="0024107C" w:rsidRPr="0024107C" w:rsidRDefault="0024107C" w:rsidP="000249D7">
      <w:pPr>
        <w:pStyle w:val="observation"/>
      </w:pPr>
      <w:r w:rsidRPr="0024107C">
        <w:t xml:space="preserve">Observation 1: A switch mechanism for </w:t>
      </w:r>
      <w:r w:rsidRPr="0024107C">
        <w:rPr>
          <w:lang w:eastAsia="zh-CN"/>
        </w:rPr>
        <w:t xml:space="preserve">the configured pre-MG </w:t>
      </w:r>
      <w:r w:rsidRPr="0024107C">
        <w:t xml:space="preserve">to </w:t>
      </w:r>
      <w:r w:rsidRPr="0024107C">
        <w:rPr>
          <w:lang w:eastAsia="zh-CN"/>
        </w:rPr>
        <w:t>legacy MG</w:t>
      </w:r>
      <w:r w:rsidRPr="0024107C">
        <w:t xml:space="preserve"> could be helpful to avoid the ambiguity of UE behavior.</w:t>
      </w:r>
      <w:bookmarkStart w:id="3" w:name="_GoBack"/>
      <w:bookmarkEnd w:id="3"/>
    </w:p>
    <w:p w14:paraId="2846C6CB" w14:textId="77777777" w:rsidR="0024107C" w:rsidRPr="0024107C" w:rsidRDefault="0024107C" w:rsidP="000249D7">
      <w:pPr>
        <w:pStyle w:val="observation"/>
      </w:pPr>
      <w:r w:rsidRPr="0024107C">
        <w:t>Proposal 4: Wait for RAN2’s reply on RRC design of Pre-MG before deciding a</w:t>
      </w:r>
      <w:r w:rsidRPr="0024107C">
        <w:rPr>
          <w:lang w:eastAsia="zh-CN"/>
        </w:rPr>
        <w:t xml:space="preserve">dditional mechanism to switch the configured pre-MG </w:t>
      </w:r>
      <w:r w:rsidRPr="0024107C">
        <w:t xml:space="preserve">to </w:t>
      </w:r>
      <w:r w:rsidRPr="0024107C">
        <w:rPr>
          <w:lang w:eastAsia="zh-CN"/>
        </w:rPr>
        <w:t>legacy MG.</w:t>
      </w:r>
    </w:p>
    <w:p w14:paraId="1505EBE5" w14:textId="77777777" w:rsidR="0024107C" w:rsidRPr="0024107C" w:rsidRDefault="0024107C" w:rsidP="000249D7">
      <w:pPr>
        <w:pStyle w:val="observation"/>
      </w:pPr>
      <w:r w:rsidRPr="0024107C">
        <w:t>Proposal 5: pre-configured MG activation/deactivation is triggered ONLY by the DCI/Timer based BWP switch in accordance with the WID objective # 1.</w:t>
      </w:r>
    </w:p>
    <w:p w14:paraId="41614E52" w14:textId="77777777" w:rsidR="0024107C" w:rsidRPr="0024107C" w:rsidRDefault="0024107C" w:rsidP="000249D7">
      <w:pPr>
        <w:pStyle w:val="observation"/>
      </w:pPr>
      <w:r w:rsidRPr="0024107C">
        <w:t xml:space="preserve">Observation 2: For Pre-MG in concurrent gaps operation, </w:t>
      </w:r>
      <w:r w:rsidRPr="0024107C">
        <w:rPr>
          <w:lang w:val="en-GB"/>
        </w:rPr>
        <w:t xml:space="preserve">network can indicate different Pre-MG </w:t>
      </w:r>
      <w:r w:rsidRPr="0024107C">
        <w:rPr>
          <w:lang w:val="en-GB" w:eastAsia="zh-CN"/>
        </w:rPr>
        <w:t xml:space="preserve">with </w:t>
      </w:r>
      <w:r w:rsidRPr="0024107C">
        <w:rPr>
          <w:lang w:val="en-GB"/>
        </w:rPr>
        <w:t xml:space="preserve">its activation/deactivation status for one </w:t>
      </w:r>
      <w:r w:rsidRPr="0024107C">
        <w:rPr>
          <w:lang w:val="en-GB" w:eastAsia="zh-CN"/>
        </w:rPr>
        <w:t>BWP</w:t>
      </w:r>
      <w:r w:rsidRPr="0024107C">
        <w:rPr>
          <w:lang w:val="en-GB"/>
        </w:rPr>
        <w:t xml:space="preserve"> after BWP switching</w:t>
      </w:r>
      <w:r w:rsidRPr="0024107C">
        <w:rPr>
          <w:lang w:val="en-GB" w:eastAsia="zh-CN"/>
        </w:rPr>
        <w:t>.</w:t>
      </w:r>
    </w:p>
    <w:p w14:paraId="4D0674E8" w14:textId="77777777" w:rsidR="0024107C" w:rsidRPr="0024107C" w:rsidRDefault="0024107C" w:rsidP="000249D7">
      <w:pPr>
        <w:pStyle w:val="observation"/>
      </w:pPr>
      <w:r w:rsidRPr="0024107C">
        <w:t xml:space="preserve">Proposal 6: RAN4 to consider whether multiple different Pre-MGs can be configured in concurrent gaps operation. </w:t>
      </w:r>
    </w:p>
    <w:p w14:paraId="547C0905" w14:textId="77777777" w:rsidR="00FB3957" w:rsidRPr="0024107C" w:rsidRDefault="00FB3957" w:rsidP="0060756C">
      <w:pPr>
        <w:spacing w:beforeLines="50" w:before="120" w:afterLines="50" w:after="120"/>
        <w:rPr>
          <w:rFonts w:ascii="Times New Roman" w:eastAsia="Batang" w:hAnsi="Times New Roman" w:cs="Times New Roman"/>
          <w:szCs w:val="21"/>
          <w:lang w:eastAsia="ko-KR"/>
        </w:rPr>
      </w:pPr>
    </w:p>
    <w:p w14:paraId="459F3881" w14:textId="77777777" w:rsidR="00751B57" w:rsidRPr="00AB422D" w:rsidRDefault="00751B57" w:rsidP="0060756C">
      <w:pPr>
        <w:pStyle w:val="1"/>
        <w:pBdr>
          <w:top w:val="single" w:sz="12" w:space="2" w:color="auto"/>
        </w:pBdr>
        <w:spacing w:beforeLines="50" w:before="120" w:afterLines="50" w:after="120"/>
        <w:jc w:val="both"/>
        <w:rPr>
          <w:rFonts w:ascii="Times New Roman" w:hAnsi="Times New Roman"/>
          <w:sz w:val="32"/>
        </w:rPr>
      </w:pPr>
      <w:r w:rsidRPr="00AB422D">
        <w:rPr>
          <w:rFonts w:ascii="Times New Roman" w:hAnsi="Times New Roman"/>
          <w:sz w:val="32"/>
        </w:rPr>
        <w:t>References</w:t>
      </w:r>
    </w:p>
    <w:p w14:paraId="122B98C4" w14:textId="7CE746D7" w:rsidR="001C5C95" w:rsidRPr="00AB422D" w:rsidRDefault="001C5C95" w:rsidP="0060756C">
      <w:pPr>
        <w:overflowPunct w:val="0"/>
        <w:autoSpaceDE w:val="0"/>
        <w:autoSpaceDN w:val="0"/>
        <w:adjustRightInd w:val="0"/>
        <w:spacing w:beforeLines="50" w:before="120" w:afterLines="50" w:after="120"/>
        <w:textAlignment w:val="baseline"/>
        <w:rPr>
          <w:rFonts w:ascii="Times New Roman" w:hAnsi="Times New Roman" w:cs="Times New Roman"/>
          <w:lang w:eastAsia="ko-KR"/>
        </w:rPr>
      </w:pPr>
      <w:r w:rsidRPr="00AB422D">
        <w:rPr>
          <w:rFonts w:ascii="Times New Roman" w:hAnsi="Times New Roman" w:cs="Times New Roman"/>
          <w:lang w:eastAsia="ko-KR"/>
        </w:rPr>
        <w:t>[</w:t>
      </w:r>
      <w:r w:rsidR="00B320EC" w:rsidRPr="00AB422D">
        <w:rPr>
          <w:rFonts w:ascii="Times New Roman" w:hAnsi="Times New Roman" w:cs="Times New Roman"/>
          <w:lang w:eastAsia="ko-KR"/>
        </w:rPr>
        <w:t>1</w:t>
      </w:r>
      <w:r w:rsidRPr="00AB422D">
        <w:rPr>
          <w:rFonts w:ascii="Times New Roman" w:hAnsi="Times New Roman" w:cs="Times New Roman"/>
          <w:lang w:eastAsia="ko-KR"/>
        </w:rPr>
        <w:t>] R4-</w:t>
      </w:r>
      <w:bookmarkStart w:id="4" w:name="OLE_LINK12"/>
      <w:bookmarkStart w:id="5" w:name="OLE_LINK13"/>
      <w:r w:rsidRPr="00AB422D">
        <w:rPr>
          <w:rFonts w:ascii="Times New Roman" w:hAnsi="Times New Roman" w:cs="Times New Roman"/>
          <w:lang w:eastAsia="ko-KR"/>
        </w:rPr>
        <w:t>2</w:t>
      </w:r>
      <w:r w:rsidR="00FB36A0" w:rsidRPr="00AB422D">
        <w:rPr>
          <w:rFonts w:ascii="Times New Roman" w:hAnsi="Times New Roman" w:cs="Times New Roman"/>
          <w:lang w:eastAsia="ko-KR"/>
        </w:rPr>
        <w:t>1</w:t>
      </w:r>
      <w:bookmarkEnd w:id="4"/>
      <w:bookmarkEnd w:id="5"/>
      <w:r w:rsidR="00180A74">
        <w:rPr>
          <w:rFonts w:ascii="Times New Roman" w:hAnsi="Times New Roman" w:cs="Times New Roman"/>
          <w:lang w:eastAsia="ko-KR"/>
        </w:rPr>
        <w:t>1</w:t>
      </w:r>
      <w:r w:rsidR="00B22334">
        <w:rPr>
          <w:rFonts w:ascii="Times New Roman" w:hAnsi="Times New Roman" w:cs="Times New Roman"/>
          <w:lang w:eastAsia="ko-KR"/>
        </w:rPr>
        <w:t>5340</w:t>
      </w:r>
      <w:r w:rsidRPr="00AB422D">
        <w:rPr>
          <w:rFonts w:ascii="Times New Roman" w:hAnsi="Times New Roman" w:cs="Times New Roman"/>
          <w:lang w:eastAsia="ko-KR"/>
        </w:rPr>
        <w:t xml:space="preserve">, </w:t>
      </w:r>
      <w:r w:rsidR="00FB36A0" w:rsidRPr="00AB422D">
        <w:rPr>
          <w:rFonts w:ascii="Times New Roman" w:hAnsi="Times New Roman" w:cs="Times New Roman"/>
        </w:rPr>
        <w:t>WF on R17 NR MG enhancements – Pre-configured MG patterns and NCSG</w:t>
      </w:r>
      <w:r w:rsidRPr="00AB422D">
        <w:rPr>
          <w:rFonts w:ascii="Times New Roman" w:hAnsi="Times New Roman" w:cs="Times New Roman"/>
          <w:lang w:eastAsia="ko-KR"/>
        </w:rPr>
        <w:t>, Intel Corporation</w:t>
      </w:r>
    </w:p>
    <w:p w14:paraId="0A458420" w14:textId="284266F1" w:rsidR="0050747A" w:rsidRDefault="00B320EC" w:rsidP="0060756C">
      <w:pPr>
        <w:overflowPunct w:val="0"/>
        <w:autoSpaceDE w:val="0"/>
        <w:autoSpaceDN w:val="0"/>
        <w:adjustRightInd w:val="0"/>
        <w:spacing w:beforeLines="50" w:before="120" w:afterLines="50" w:after="120"/>
        <w:textAlignment w:val="baseline"/>
        <w:rPr>
          <w:rFonts w:ascii="Times New Roman" w:eastAsia="Malgun Gothic" w:hAnsi="Times New Roman" w:cs="Times New Roman"/>
          <w:lang w:eastAsia="ko-KR"/>
        </w:rPr>
      </w:pPr>
      <w:r w:rsidRPr="00AB422D">
        <w:rPr>
          <w:rFonts w:ascii="Times New Roman" w:eastAsia="Malgun Gothic" w:hAnsi="Times New Roman" w:cs="Times New Roman"/>
          <w:lang w:eastAsia="ko-KR"/>
        </w:rPr>
        <w:t>[2]</w:t>
      </w:r>
      <w:r w:rsidRPr="00AB422D">
        <w:rPr>
          <w:rFonts w:ascii="Times New Roman" w:eastAsia="Malgun Gothic" w:hAnsi="Times New Roman" w:cs="Times New Roman"/>
          <w:lang w:eastAsia="ko-KR"/>
        </w:rPr>
        <w:tab/>
        <w:t>R4-21</w:t>
      </w:r>
      <w:r w:rsidR="00180A74">
        <w:rPr>
          <w:rFonts w:ascii="Times New Roman" w:eastAsia="Malgun Gothic" w:hAnsi="Times New Roman" w:cs="Times New Roman"/>
          <w:lang w:eastAsia="ko-KR"/>
        </w:rPr>
        <w:t>13278</w:t>
      </w:r>
      <w:r w:rsidRPr="00AB422D">
        <w:rPr>
          <w:rFonts w:ascii="Times New Roman" w:eastAsia="Malgun Gothic" w:hAnsi="Times New Roman" w:cs="Times New Roman"/>
          <w:lang w:eastAsia="ko-KR"/>
        </w:rPr>
        <w:t xml:space="preserve">, On pre-configured MG pattern(s) for </w:t>
      </w:r>
      <w:proofErr w:type="spellStart"/>
      <w:r w:rsidRPr="00AB422D">
        <w:rPr>
          <w:rFonts w:ascii="Times New Roman" w:eastAsia="Malgun Gothic" w:hAnsi="Times New Roman" w:cs="Times New Roman"/>
          <w:lang w:eastAsia="ko-KR"/>
        </w:rPr>
        <w:t>NR_MG_enh</w:t>
      </w:r>
      <w:proofErr w:type="spellEnd"/>
      <w:r w:rsidRPr="00AB422D">
        <w:rPr>
          <w:rFonts w:ascii="Times New Roman" w:eastAsia="Malgun Gothic" w:hAnsi="Times New Roman" w:cs="Times New Roman"/>
          <w:lang w:eastAsia="ko-KR"/>
        </w:rPr>
        <w:t>, OPPO</w:t>
      </w:r>
    </w:p>
    <w:p w14:paraId="4BD0BD46" w14:textId="3A708906" w:rsidR="00B320EC" w:rsidRPr="00AB422D" w:rsidRDefault="00B320EC" w:rsidP="0060756C">
      <w:pPr>
        <w:overflowPunct w:val="0"/>
        <w:autoSpaceDE w:val="0"/>
        <w:autoSpaceDN w:val="0"/>
        <w:adjustRightInd w:val="0"/>
        <w:spacing w:beforeLines="50" w:before="120" w:afterLines="50" w:after="120"/>
        <w:textAlignment w:val="baseline"/>
        <w:rPr>
          <w:rFonts w:ascii="Times New Roman" w:eastAsia="Malgun Gothic" w:hAnsi="Times New Roman" w:cs="Times New Roman"/>
          <w:lang w:eastAsia="ko-KR"/>
        </w:rPr>
      </w:pPr>
      <w:r w:rsidRPr="00AB422D">
        <w:rPr>
          <w:rFonts w:ascii="Times New Roman" w:eastAsia="Malgun Gothic" w:hAnsi="Times New Roman" w:cs="Times New Roman"/>
          <w:lang w:eastAsia="ko-KR"/>
        </w:rPr>
        <w:tab/>
      </w:r>
    </w:p>
    <w:p w14:paraId="0D6EB1F2" w14:textId="77777777" w:rsidR="001C5C95" w:rsidRPr="00AB422D" w:rsidRDefault="001C5C95" w:rsidP="0060756C">
      <w:pPr>
        <w:overflowPunct w:val="0"/>
        <w:autoSpaceDE w:val="0"/>
        <w:autoSpaceDN w:val="0"/>
        <w:adjustRightInd w:val="0"/>
        <w:spacing w:beforeLines="50" w:before="120" w:afterLines="50" w:after="120"/>
        <w:textAlignment w:val="baseline"/>
        <w:rPr>
          <w:rFonts w:ascii="Times New Roman" w:eastAsia="Malgun Gothic" w:hAnsi="Times New Roman" w:cs="Times New Roman"/>
          <w:sz w:val="20"/>
          <w:lang w:eastAsia="ko-KR"/>
        </w:rPr>
      </w:pPr>
    </w:p>
    <w:sectPr w:rsidR="001C5C95" w:rsidRPr="00AB422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E15C4" w14:textId="77777777" w:rsidR="007C3D2C" w:rsidRDefault="007C3D2C">
      <w:r>
        <w:separator/>
      </w:r>
    </w:p>
  </w:endnote>
  <w:endnote w:type="continuationSeparator" w:id="0">
    <w:p w14:paraId="2B7A548D" w14:textId="77777777" w:rsidR="007C3D2C" w:rsidRDefault="007C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6EDC5" w14:textId="77777777" w:rsidR="007C3D2C" w:rsidRDefault="007C3D2C">
      <w:r>
        <w:separator/>
      </w:r>
    </w:p>
  </w:footnote>
  <w:footnote w:type="continuationSeparator" w:id="0">
    <w:p w14:paraId="413997F0" w14:textId="77777777" w:rsidR="007C3D2C" w:rsidRDefault="007C3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6571F"/>
    <w:multiLevelType w:val="hybridMultilevel"/>
    <w:tmpl w:val="217C0D7E"/>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DC76FF"/>
    <w:multiLevelType w:val="hybridMultilevel"/>
    <w:tmpl w:val="B754B4E8"/>
    <w:lvl w:ilvl="0" w:tplc="ACFCBA64">
      <w:start w:val="1"/>
      <w:numFmt w:val="bullet"/>
      <w:lvlText w:val="•"/>
      <w:lvlJc w:val="left"/>
      <w:pPr>
        <w:tabs>
          <w:tab w:val="num" w:pos="720"/>
        </w:tabs>
        <w:ind w:left="720" w:hanging="360"/>
      </w:pPr>
      <w:rPr>
        <w:rFonts w:ascii="Arial" w:hAnsi="Arial" w:hint="default"/>
      </w:rPr>
    </w:lvl>
    <w:lvl w:ilvl="1" w:tplc="33DCF42E">
      <w:numFmt w:val="bullet"/>
      <w:lvlText w:val="–"/>
      <w:lvlJc w:val="left"/>
      <w:pPr>
        <w:tabs>
          <w:tab w:val="num" w:pos="1440"/>
        </w:tabs>
        <w:ind w:left="1440" w:hanging="360"/>
      </w:pPr>
      <w:rPr>
        <w:rFonts w:ascii="Arial" w:hAnsi="Arial" w:hint="default"/>
      </w:rPr>
    </w:lvl>
    <w:lvl w:ilvl="2" w:tplc="40E89984" w:tentative="1">
      <w:start w:val="1"/>
      <w:numFmt w:val="bullet"/>
      <w:lvlText w:val="•"/>
      <w:lvlJc w:val="left"/>
      <w:pPr>
        <w:tabs>
          <w:tab w:val="num" w:pos="2160"/>
        </w:tabs>
        <w:ind w:left="2160" w:hanging="360"/>
      </w:pPr>
      <w:rPr>
        <w:rFonts w:ascii="Arial" w:hAnsi="Arial" w:hint="default"/>
      </w:rPr>
    </w:lvl>
    <w:lvl w:ilvl="3" w:tplc="F8A4721A" w:tentative="1">
      <w:start w:val="1"/>
      <w:numFmt w:val="bullet"/>
      <w:lvlText w:val="•"/>
      <w:lvlJc w:val="left"/>
      <w:pPr>
        <w:tabs>
          <w:tab w:val="num" w:pos="2880"/>
        </w:tabs>
        <w:ind w:left="2880" w:hanging="360"/>
      </w:pPr>
      <w:rPr>
        <w:rFonts w:ascii="Arial" w:hAnsi="Arial" w:hint="default"/>
      </w:rPr>
    </w:lvl>
    <w:lvl w:ilvl="4" w:tplc="C86EAF26" w:tentative="1">
      <w:start w:val="1"/>
      <w:numFmt w:val="bullet"/>
      <w:lvlText w:val="•"/>
      <w:lvlJc w:val="left"/>
      <w:pPr>
        <w:tabs>
          <w:tab w:val="num" w:pos="3600"/>
        </w:tabs>
        <w:ind w:left="3600" w:hanging="360"/>
      </w:pPr>
      <w:rPr>
        <w:rFonts w:ascii="Arial" w:hAnsi="Arial" w:hint="default"/>
      </w:rPr>
    </w:lvl>
    <w:lvl w:ilvl="5" w:tplc="B0D20E64" w:tentative="1">
      <w:start w:val="1"/>
      <w:numFmt w:val="bullet"/>
      <w:lvlText w:val="•"/>
      <w:lvlJc w:val="left"/>
      <w:pPr>
        <w:tabs>
          <w:tab w:val="num" w:pos="4320"/>
        </w:tabs>
        <w:ind w:left="4320" w:hanging="360"/>
      </w:pPr>
      <w:rPr>
        <w:rFonts w:ascii="Arial" w:hAnsi="Arial" w:hint="default"/>
      </w:rPr>
    </w:lvl>
    <w:lvl w:ilvl="6" w:tplc="951E0764" w:tentative="1">
      <w:start w:val="1"/>
      <w:numFmt w:val="bullet"/>
      <w:lvlText w:val="•"/>
      <w:lvlJc w:val="left"/>
      <w:pPr>
        <w:tabs>
          <w:tab w:val="num" w:pos="5040"/>
        </w:tabs>
        <w:ind w:left="5040" w:hanging="360"/>
      </w:pPr>
      <w:rPr>
        <w:rFonts w:ascii="Arial" w:hAnsi="Arial" w:hint="default"/>
      </w:rPr>
    </w:lvl>
    <w:lvl w:ilvl="7" w:tplc="01127D2A" w:tentative="1">
      <w:start w:val="1"/>
      <w:numFmt w:val="bullet"/>
      <w:lvlText w:val="•"/>
      <w:lvlJc w:val="left"/>
      <w:pPr>
        <w:tabs>
          <w:tab w:val="num" w:pos="5760"/>
        </w:tabs>
        <w:ind w:left="5760" w:hanging="360"/>
      </w:pPr>
      <w:rPr>
        <w:rFonts w:ascii="Arial" w:hAnsi="Arial" w:hint="default"/>
      </w:rPr>
    </w:lvl>
    <w:lvl w:ilvl="8" w:tplc="46220B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B76D2F"/>
    <w:multiLevelType w:val="hybridMultilevel"/>
    <w:tmpl w:val="04C66B80"/>
    <w:lvl w:ilvl="0" w:tplc="843424E6">
      <w:start w:val="1"/>
      <w:numFmt w:val="bullet"/>
      <w:lvlText w:val="•"/>
      <w:lvlJc w:val="left"/>
      <w:pPr>
        <w:tabs>
          <w:tab w:val="num" w:pos="360"/>
        </w:tabs>
        <w:ind w:left="360" w:hanging="360"/>
      </w:pPr>
      <w:rPr>
        <w:rFonts w:ascii="Arial" w:hAnsi="Arial" w:hint="default"/>
      </w:rPr>
    </w:lvl>
    <w:lvl w:ilvl="1" w:tplc="E79AC180">
      <w:numFmt w:val="bullet"/>
      <w:lvlText w:val="–"/>
      <w:lvlJc w:val="left"/>
      <w:pPr>
        <w:tabs>
          <w:tab w:val="num" w:pos="1080"/>
        </w:tabs>
        <w:ind w:left="1080" w:hanging="360"/>
      </w:pPr>
      <w:rPr>
        <w:rFonts w:ascii="Arial" w:hAnsi="Arial" w:hint="default"/>
      </w:rPr>
    </w:lvl>
    <w:lvl w:ilvl="2" w:tplc="E4DEA030">
      <w:numFmt w:val="bullet"/>
      <w:lvlText w:val="•"/>
      <w:lvlJc w:val="left"/>
      <w:pPr>
        <w:tabs>
          <w:tab w:val="num" w:pos="1800"/>
        </w:tabs>
        <w:ind w:left="1800" w:hanging="360"/>
      </w:pPr>
      <w:rPr>
        <w:rFonts w:ascii="Arial" w:hAnsi="Arial" w:hint="default"/>
      </w:rPr>
    </w:lvl>
    <w:lvl w:ilvl="3" w:tplc="C3B481FC" w:tentative="1">
      <w:start w:val="1"/>
      <w:numFmt w:val="bullet"/>
      <w:lvlText w:val="•"/>
      <w:lvlJc w:val="left"/>
      <w:pPr>
        <w:tabs>
          <w:tab w:val="num" w:pos="2520"/>
        </w:tabs>
        <w:ind w:left="2520" w:hanging="360"/>
      </w:pPr>
      <w:rPr>
        <w:rFonts w:ascii="Arial" w:hAnsi="Arial" w:hint="default"/>
      </w:rPr>
    </w:lvl>
    <w:lvl w:ilvl="4" w:tplc="1F22CEC4" w:tentative="1">
      <w:start w:val="1"/>
      <w:numFmt w:val="bullet"/>
      <w:lvlText w:val="•"/>
      <w:lvlJc w:val="left"/>
      <w:pPr>
        <w:tabs>
          <w:tab w:val="num" w:pos="3240"/>
        </w:tabs>
        <w:ind w:left="3240" w:hanging="360"/>
      </w:pPr>
      <w:rPr>
        <w:rFonts w:ascii="Arial" w:hAnsi="Arial" w:hint="default"/>
      </w:rPr>
    </w:lvl>
    <w:lvl w:ilvl="5" w:tplc="C748AF90" w:tentative="1">
      <w:start w:val="1"/>
      <w:numFmt w:val="bullet"/>
      <w:lvlText w:val="•"/>
      <w:lvlJc w:val="left"/>
      <w:pPr>
        <w:tabs>
          <w:tab w:val="num" w:pos="3960"/>
        </w:tabs>
        <w:ind w:left="3960" w:hanging="360"/>
      </w:pPr>
      <w:rPr>
        <w:rFonts w:ascii="Arial" w:hAnsi="Arial" w:hint="default"/>
      </w:rPr>
    </w:lvl>
    <w:lvl w:ilvl="6" w:tplc="94261B58" w:tentative="1">
      <w:start w:val="1"/>
      <w:numFmt w:val="bullet"/>
      <w:lvlText w:val="•"/>
      <w:lvlJc w:val="left"/>
      <w:pPr>
        <w:tabs>
          <w:tab w:val="num" w:pos="4680"/>
        </w:tabs>
        <w:ind w:left="4680" w:hanging="360"/>
      </w:pPr>
      <w:rPr>
        <w:rFonts w:ascii="Arial" w:hAnsi="Arial" w:hint="default"/>
      </w:rPr>
    </w:lvl>
    <w:lvl w:ilvl="7" w:tplc="844CE2BC" w:tentative="1">
      <w:start w:val="1"/>
      <w:numFmt w:val="bullet"/>
      <w:lvlText w:val="•"/>
      <w:lvlJc w:val="left"/>
      <w:pPr>
        <w:tabs>
          <w:tab w:val="num" w:pos="5400"/>
        </w:tabs>
        <w:ind w:left="5400" w:hanging="360"/>
      </w:pPr>
      <w:rPr>
        <w:rFonts w:ascii="Arial" w:hAnsi="Arial" w:hint="default"/>
      </w:rPr>
    </w:lvl>
    <w:lvl w:ilvl="8" w:tplc="E662015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6C379B6"/>
    <w:multiLevelType w:val="hybridMultilevel"/>
    <w:tmpl w:val="18F860C4"/>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CE0A84"/>
    <w:multiLevelType w:val="hybridMultilevel"/>
    <w:tmpl w:val="10EEC3D0"/>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9227BA1"/>
    <w:multiLevelType w:val="hybridMultilevel"/>
    <w:tmpl w:val="50F660DC"/>
    <w:lvl w:ilvl="0" w:tplc="4788AB3A">
      <w:start w:val="1"/>
      <w:numFmt w:val="bullet"/>
      <w:lvlText w:val="•"/>
      <w:lvlJc w:val="left"/>
      <w:pPr>
        <w:tabs>
          <w:tab w:val="num" w:pos="720"/>
        </w:tabs>
        <w:ind w:left="720" w:hanging="360"/>
      </w:pPr>
      <w:rPr>
        <w:rFonts w:ascii="Arial" w:hAnsi="Arial" w:hint="default"/>
      </w:rPr>
    </w:lvl>
    <w:lvl w:ilvl="1" w:tplc="56C2ABD4">
      <w:numFmt w:val="bullet"/>
      <w:lvlText w:val="–"/>
      <w:lvlJc w:val="left"/>
      <w:pPr>
        <w:tabs>
          <w:tab w:val="num" w:pos="1440"/>
        </w:tabs>
        <w:ind w:left="1440" w:hanging="360"/>
      </w:pPr>
      <w:rPr>
        <w:rFonts w:ascii="Arial" w:hAnsi="Arial" w:hint="default"/>
      </w:rPr>
    </w:lvl>
    <w:lvl w:ilvl="2" w:tplc="67746912" w:tentative="1">
      <w:start w:val="1"/>
      <w:numFmt w:val="bullet"/>
      <w:lvlText w:val="•"/>
      <w:lvlJc w:val="left"/>
      <w:pPr>
        <w:tabs>
          <w:tab w:val="num" w:pos="2160"/>
        </w:tabs>
        <w:ind w:left="2160" w:hanging="360"/>
      </w:pPr>
      <w:rPr>
        <w:rFonts w:ascii="Arial" w:hAnsi="Arial" w:hint="default"/>
      </w:rPr>
    </w:lvl>
    <w:lvl w:ilvl="3" w:tplc="72DE0840" w:tentative="1">
      <w:start w:val="1"/>
      <w:numFmt w:val="bullet"/>
      <w:lvlText w:val="•"/>
      <w:lvlJc w:val="left"/>
      <w:pPr>
        <w:tabs>
          <w:tab w:val="num" w:pos="2880"/>
        </w:tabs>
        <w:ind w:left="2880" w:hanging="360"/>
      </w:pPr>
      <w:rPr>
        <w:rFonts w:ascii="Arial" w:hAnsi="Arial" w:hint="default"/>
      </w:rPr>
    </w:lvl>
    <w:lvl w:ilvl="4" w:tplc="D93EBFB2" w:tentative="1">
      <w:start w:val="1"/>
      <w:numFmt w:val="bullet"/>
      <w:lvlText w:val="•"/>
      <w:lvlJc w:val="left"/>
      <w:pPr>
        <w:tabs>
          <w:tab w:val="num" w:pos="3600"/>
        </w:tabs>
        <w:ind w:left="3600" w:hanging="360"/>
      </w:pPr>
      <w:rPr>
        <w:rFonts w:ascii="Arial" w:hAnsi="Arial" w:hint="default"/>
      </w:rPr>
    </w:lvl>
    <w:lvl w:ilvl="5" w:tplc="9C6430FA" w:tentative="1">
      <w:start w:val="1"/>
      <w:numFmt w:val="bullet"/>
      <w:lvlText w:val="•"/>
      <w:lvlJc w:val="left"/>
      <w:pPr>
        <w:tabs>
          <w:tab w:val="num" w:pos="4320"/>
        </w:tabs>
        <w:ind w:left="4320" w:hanging="360"/>
      </w:pPr>
      <w:rPr>
        <w:rFonts w:ascii="Arial" w:hAnsi="Arial" w:hint="default"/>
      </w:rPr>
    </w:lvl>
    <w:lvl w:ilvl="6" w:tplc="504E4080" w:tentative="1">
      <w:start w:val="1"/>
      <w:numFmt w:val="bullet"/>
      <w:lvlText w:val="•"/>
      <w:lvlJc w:val="left"/>
      <w:pPr>
        <w:tabs>
          <w:tab w:val="num" w:pos="5040"/>
        </w:tabs>
        <w:ind w:left="5040" w:hanging="360"/>
      </w:pPr>
      <w:rPr>
        <w:rFonts w:ascii="Arial" w:hAnsi="Arial" w:hint="default"/>
      </w:rPr>
    </w:lvl>
    <w:lvl w:ilvl="7" w:tplc="D0C0F046" w:tentative="1">
      <w:start w:val="1"/>
      <w:numFmt w:val="bullet"/>
      <w:lvlText w:val="•"/>
      <w:lvlJc w:val="left"/>
      <w:pPr>
        <w:tabs>
          <w:tab w:val="num" w:pos="5760"/>
        </w:tabs>
        <w:ind w:left="5760" w:hanging="360"/>
      </w:pPr>
      <w:rPr>
        <w:rFonts w:ascii="Arial" w:hAnsi="Arial" w:hint="default"/>
      </w:rPr>
    </w:lvl>
    <w:lvl w:ilvl="8" w:tplc="3092C5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797988"/>
    <w:multiLevelType w:val="hybridMultilevel"/>
    <w:tmpl w:val="721E6722"/>
    <w:lvl w:ilvl="0" w:tplc="F2B46326">
      <w:start w:val="1"/>
      <w:numFmt w:val="bullet"/>
      <w:lvlText w:val="•"/>
      <w:lvlJc w:val="left"/>
      <w:pPr>
        <w:tabs>
          <w:tab w:val="num" w:pos="720"/>
        </w:tabs>
        <w:ind w:left="720" w:hanging="360"/>
      </w:pPr>
      <w:rPr>
        <w:rFonts w:ascii="Arial" w:hAnsi="Arial" w:hint="default"/>
      </w:rPr>
    </w:lvl>
    <w:lvl w:ilvl="1" w:tplc="3DD2EDF4" w:tentative="1">
      <w:start w:val="1"/>
      <w:numFmt w:val="bullet"/>
      <w:lvlText w:val="•"/>
      <w:lvlJc w:val="left"/>
      <w:pPr>
        <w:tabs>
          <w:tab w:val="num" w:pos="1440"/>
        </w:tabs>
        <w:ind w:left="1440" w:hanging="360"/>
      </w:pPr>
      <w:rPr>
        <w:rFonts w:ascii="Arial" w:hAnsi="Arial" w:hint="default"/>
      </w:rPr>
    </w:lvl>
    <w:lvl w:ilvl="2" w:tplc="2B8C11CA">
      <w:start w:val="1"/>
      <w:numFmt w:val="bullet"/>
      <w:lvlText w:val="•"/>
      <w:lvlJc w:val="left"/>
      <w:pPr>
        <w:tabs>
          <w:tab w:val="num" w:pos="2160"/>
        </w:tabs>
        <w:ind w:left="2160" w:hanging="360"/>
      </w:pPr>
      <w:rPr>
        <w:rFonts w:ascii="Arial" w:hAnsi="Arial" w:hint="default"/>
      </w:rPr>
    </w:lvl>
    <w:lvl w:ilvl="3" w:tplc="D2A6E11C" w:tentative="1">
      <w:start w:val="1"/>
      <w:numFmt w:val="bullet"/>
      <w:lvlText w:val="•"/>
      <w:lvlJc w:val="left"/>
      <w:pPr>
        <w:tabs>
          <w:tab w:val="num" w:pos="2880"/>
        </w:tabs>
        <w:ind w:left="2880" w:hanging="360"/>
      </w:pPr>
      <w:rPr>
        <w:rFonts w:ascii="Arial" w:hAnsi="Arial" w:hint="default"/>
      </w:rPr>
    </w:lvl>
    <w:lvl w:ilvl="4" w:tplc="905A5B92" w:tentative="1">
      <w:start w:val="1"/>
      <w:numFmt w:val="bullet"/>
      <w:lvlText w:val="•"/>
      <w:lvlJc w:val="left"/>
      <w:pPr>
        <w:tabs>
          <w:tab w:val="num" w:pos="3600"/>
        </w:tabs>
        <w:ind w:left="3600" w:hanging="360"/>
      </w:pPr>
      <w:rPr>
        <w:rFonts w:ascii="Arial" w:hAnsi="Arial" w:hint="default"/>
      </w:rPr>
    </w:lvl>
    <w:lvl w:ilvl="5" w:tplc="5FA4B30E" w:tentative="1">
      <w:start w:val="1"/>
      <w:numFmt w:val="bullet"/>
      <w:lvlText w:val="•"/>
      <w:lvlJc w:val="left"/>
      <w:pPr>
        <w:tabs>
          <w:tab w:val="num" w:pos="4320"/>
        </w:tabs>
        <w:ind w:left="4320" w:hanging="360"/>
      </w:pPr>
      <w:rPr>
        <w:rFonts w:ascii="Arial" w:hAnsi="Arial" w:hint="default"/>
      </w:rPr>
    </w:lvl>
    <w:lvl w:ilvl="6" w:tplc="AB4892C8" w:tentative="1">
      <w:start w:val="1"/>
      <w:numFmt w:val="bullet"/>
      <w:lvlText w:val="•"/>
      <w:lvlJc w:val="left"/>
      <w:pPr>
        <w:tabs>
          <w:tab w:val="num" w:pos="5040"/>
        </w:tabs>
        <w:ind w:left="5040" w:hanging="360"/>
      </w:pPr>
      <w:rPr>
        <w:rFonts w:ascii="Arial" w:hAnsi="Arial" w:hint="default"/>
      </w:rPr>
    </w:lvl>
    <w:lvl w:ilvl="7" w:tplc="A02C3A52" w:tentative="1">
      <w:start w:val="1"/>
      <w:numFmt w:val="bullet"/>
      <w:lvlText w:val="•"/>
      <w:lvlJc w:val="left"/>
      <w:pPr>
        <w:tabs>
          <w:tab w:val="num" w:pos="5760"/>
        </w:tabs>
        <w:ind w:left="5760" w:hanging="360"/>
      </w:pPr>
      <w:rPr>
        <w:rFonts w:ascii="Arial" w:hAnsi="Arial" w:hint="default"/>
      </w:rPr>
    </w:lvl>
    <w:lvl w:ilvl="8" w:tplc="BA00240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B87FED"/>
    <w:multiLevelType w:val="hybridMultilevel"/>
    <w:tmpl w:val="FF724BA6"/>
    <w:lvl w:ilvl="0" w:tplc="87904068">
      <w:start w:val="1"/>
      <w:numFmt w:val="bullet"/>
      <w:lvlText w:val="•"/>
      <w:lvlJc w:val="left"/>
      <w:pPr>
        <w:tabs>
          <w:tab w:val="num" w:pos="720"/>
        </w:tabs>
        <w:ind w:left="720" w:hanging="360"/>
      </w:pPr>
      <w:rPr>
        <w:rFonts w:ascii="Arial" w:hAnsi="Arial" w:hint="default"/>
      </w:rPr>
    </w:lvl>
    <w:lvl w:ilvl="1" w:tplc="242270C2">
      <w:numFmt w:val="bullet"/>
      <w:lvlText w:val="–"/>
      <w:lvlJc w:val="left"/>
      <w:pPr>
        <w:tabs>
          <w:tab w:val="num" w:pos="1440"/>
        </w:tabs>
        <w:ind w:left="1440" w:hanging="360"/>
      </w:pPr>
      <w:rPr>
        <w:rFonts w:ascii="Arial" w:hAnsi="Arial" w:hint="default"/>
      </w:rPr>
    </w:lvl>
    <w:lvl w:ilvl="2" w:tplc="22E4F394">
      <w:numFmt w:val="bullet"/>
      <w:lvlText w:val="•"/>
      <w:lvlJc w:val="left"/>
      <w:pPr>
        <w:tabs>
          <w:tab w:val="num" w:pos="2160"/>
        </w:tabs>
        <w:ind w:left="2160" w:hanging="360"/>
      </w:pPr>
      <w:rPr>
        <w:rFonts w:ascii="Arial" w:hAnsi="Arial" w:hint="default"/>
      </w:rPr>
    </w:lvl>
    <w:lvl w:ilvl="3" w:tplc="38A0A39A" w:tentative="1">
      <w:start w:val="1"/>
      <w:numFmt w:val="bullet"/>
      <w:lvlText w:val="•"/>
      <w:lvlJc w:val="left"/>
      <w:pPr>
        <w:tabs>
          <w:tab w:val="num" w:pos="2880"/>
        </w:tabs>
        <w:ind w:left="2880" w:hanging="360"/>
      </w:pPr>
      <w:rPr>
        <w:rFonts w:ascii="Arial" w:hAnsi="Arial" w:hint="default"/>
      </w:rPr>
    </w:lvl>
    <w:lvl w:ilvl="4" w:tplc="D2885F7C" w:tentative="1">
      <w:start w:val="1"/>
      <w:numFmt w:val="bullet"/>
      <w:lvlText w:val="•"/>
      <w:lvlJc w:val="left"/>
      <w:pPr>
        <w:tabs>
          <w:tab w:val="num" w:pos="3600"/>
        </w:tabs>
        <w:ind w:left="3600" w:hanging="360"/>
      </w:pPr>
      <w:rPr>
        <w:rFonts w:ascii="Arial" w:hAnsi="Arial" w:hint="default"/>
      </w:rPr>
    </w:lvl>
    <w:lvl w:ilvl="5" w:tplc="9C9C766C" w:tentative="1">
      <w:start w:val="1"/>
      <w:numFmt w:val="bullet"/>
      <w:lvlText w:val="•"/>
      <w:lvlJc w:val="left"/>
      <w:pPr>
        <w:tabs>
          <w:tab w:val="num" w:pos="4320"/>
        </w:tabs>
        <w:ind w:left="4320" w:hanging="360"/>
      </w:pPr>
      <w:rPr>
        <w:rFonts w:ascii="Arial" w:hAnsi="Arial" w:hint="default"/>
      </w:rPr>
    </w:lvl>
    <w:lvl w:ilvl="6" w:tplc="AF1E8BC0" w:tentative="1">
      <w:start w:val="1"/>
      <w:numFmt w:val="bullet"/>
      <w:lvlText w:val="•"/>
      <w:lvlJc w:val="left"/>
      <w:pPr>
        <w:tabs>
          <w:tab w:val="num" w:pos="5040"/>
        </w:tabs>
        <w:ind w:left="5040" w:hanging="360"/>
      </w:pPr>
      <w:rPr>
        <w:rFonts w:ascii="Arial" w:hAnsi="Arial" w:hint="default"/>
      </w:rPr>
    </w:lvl>
    <w:lvl w:ilvl="7" w:tplc="D1B8F568" w:tentative="1">
      <w:start w:val="1"/>
      <w:numFmt w:val="bullet"/>
      <w:lvlText w:val="•"/>
      <w:lvlJc w:val="left"/>
      <w:pPr>
        <w:tabs>
          <w:tab w:val="num" w:pos="5760"/>
        </w:tabs>
        <w:ind w:left="5760" w:hanging="360"/>
      </w:pPr>
      <w:rPr>
        <w:rFonts w:ascii="Arial" w:hAnsi="Arial" w:hint="default"/>
      </w:rPr>
    </w:lvl>
    <w:lvl w:ilvl="8" w:tplc="3D869F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D44086"/>
    <w:multiLevelType w:val="hybridMultilevel"/>
    <w:tmpl w:val="2DA813EE"/>
    <w:lvl w:ilvl="0" w:tplc="F97836E6">
      <w:start w:val="1"/>
      <w:numFmt w:val="bullet"/>
      <w:lvlText w:val="•"/>
      <w:lvlJc w:val="left"/>
      <w:pPr>
        <w:tabs>
          <w:tab w:val="num" w:pos="720"/>
        </w:tabs>
        <w:ind w:left="720" w:hanging="360"/>
      </w:pPr>
      <w:rPr>
        <w:rFonts w:ascii="Arial" w:hAnsi="Arial" w:hint="default"/>
      </w:rPr>
    </w:lvl>
    <w:lvl w:ilvl="1" w:tplc="955C8C8E">
      <w:numFmt w:val="bullet"/>
      <w:lvlText w:val="–"/>
      <w:lvlJc w:val="left"/>
      <w:pPr>
        <w:tabs>
          <w:tab w:val="num" w:pos="1440"/>
        </w:tabs>
        <w:ind w:left="1440" w:hanging="360"/>
      </w:pPr>
      <w:rPr>
        <w:rFonts w:ascii="Arial" w:hAnsi="Arial" w:hint="default"/>
      </w:rPr>
    </w:lvl>
    <w:lvl w:ilvl="2" w:tplc="B15A5C0C">
      <w:numFmt w:val="bullet"/>
      <w:lvlText w:val="•"/>
      <w:lvlJc w:val="left"/>
      <w:pPr>
        <w:tabs>
          <w:tab w:val="num" w:pos="2160"/>
        </w:tabs>
        <w:ind w:left="2160" w:hanging="360"/>
      </w:pPr>
      <w:rPr>
        <w:rFonts w:ascii="Arial" w:hAnsi="Arial" w:hint="default"/>
      </w:rPr>
    </w:lvl>
    <w:lvl w:ilvl="3" w:tplc="B30E9A9E" w:tentative="1">
      <w:start w:val="1"/>
      <w:numFmt w:val="bullet"/>
      <w:lvlText w:val="•"/>
      <w:lvlJc w:val="left"/>
      <w:pPr>
        <w:tabs>
          <w:tab w:val="num" w:pos="2880"/>
        </w:tabs>
        <w:ind w:left="2880" w:hanging="360"/>
      </w:pPr>
      <w:rPr>
        <w:rFonts w:ascii="Arial" w:hAnsi="Arial" w:hint="default"/>
      </w:rPr>
    </w:lvl>
    <w:lvl w:ilvl="4" w:tplc="3BE2A516" w:tentative="1">
      <w:start w:val="1"/>
      <w:numFmt w:val="bullet"/>
      <w:lvlText w:val="•"/>
      <w:lvlJc w:val="left"/>
      <w:pPr>
        <w:tabs>
          <w:tab w:val="num" w:pos="3600"/>
        </w:tabs>
        <w:ind w:left="3600" w:hanging="360"/>
      </w:pPr>
      <w:rPr>
        <w:rFonts w:ascii="Arial" w:hAnsi="Arial" w:hint="default"/>
      </w:rPr>
    </w:lvl>
    <w:lvl w:ilvl="5" w:tplc="BA96A18E" w:tentative="1">
      <w:start w:val="1"/>
      <w:numFmt w:val="bullet"/>
      <w:lvlText w:val="•"/>
      <w:lvlJc w:val="left"/>
      <w:pPr>
        <w:tabs>
          <w:tab w:val="num" w:pos="4320"/>
        </w:tabs>
        <w:ind w:left="4320" w:hanging="360"/>
      </w:pPr>
      <w:rPr>
        <w:rFonts w:ascii="Arial" w:hAnsi="Arial" w:hint="default"/>
      </w:rPr>
    </w:lvl>
    <w:lvl w:ilvl="6" w:tplc="3F3A27FC" w:tentative="1">
      <w:start w:val="1"/>
      <w:numFmt w:val="bullet"/>
      <w:lvlText w:val="•"/>
      <w:lvlJc w:val="left"/>
      <w:pPr>
        <w:tabs>
          <w:tab w:val="num" w:pos="5040"/>
        </w:tabs>
        <w:ind w:left="5040" w:hanging="360"/>
      </w:pPr>
      <w:rPr>
        <w:rFonts w:ascii="Arial" w:hAnsi="Arial" w:hint="default"/>
      </w:rPr>
    </w:lvl>
    <w:lvl w:ilvl="7" w:tplc="78B09542" w:tentative="1">
      <w:start w:val="1"/>
      <w:numFmt w:val="bullet"/>
      <w:lvlText w:val="•"/>
      <w:lvlJc w:val="left"/>
      <w:pPr>
        <w:tabs>
          <w:tab w:val="num" w:pos="5760"/>
        </w:tabs>
        <w:ind w:left="5760" w:hanging="360"/>
      </w:pPr>
      <w:rPr>
        <w:rFonts w:ascii="Arial" w:hAnsi="Arial" w:hint="default"/>
      </w:rPr>
    </w:lvl>
    <w:lvl w:ilvl="8" w:tplc="9BAECF20"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2"/>
  </w:num>
  <w:num w:numId="3">
    <w:abstractNumId w:val="4"/>
  </w:num>
  <w:num w:numId="4">
    <w:abstractNumId w:val="2"/>
  </w:num>
  <w:num w:numId="5">
    <w:abstractNumId w:val="9"/>
  </w:num>
  <w:num w:numId="6">
    <w:abstractNumId w:val="21"/>
  </w:num>
  <w:num w:numId="7">
    <w:abstractNumId w:val="13"/>
  </w:num>
  <w:num w:numId="8">
    <w:abstractNumId w:val="14"/>
  </w:num>
  <w:num w:numId="9">
    <w:abstractNumId w:val="18"/>
  </w:num>
  <w:num w:numId="10">
    <w:abstractNumId w:val="30"/>
  </w:num>
  <w:num w:numId="11">
    <w:abstractNumId w:val="20"/>
  </w:num>
  <w:num w:numId="12">
    <w:abstractNumId w:val="23"/>
  </w:num>
  <w:num w:numId="13">
    <w:abstractNumId w:val="24"/>
  </w:num>
  <w:num w:numId="14">
    <w:abstractNumId w:val="19"/>
  </w:num>
  <w:num w:numId="15">
    <w:abstractNumId w:val="17"/>
  </w:num>
  <w:num w:numId="16">
    <w:abstractNumId w:val="0"/>
  </w:num>
  <w:num w:numId="17">
    <w:abstractNumId w:val="8"/>
  </w:num>
  <w:num w:numId="18">
    <w:abstractNumId w:val="6"/>
  </w:num>
  <w:num w:numId="19">
    <w:abstractNumId w:val="29"/>
  </w:num>
  <w:num w:numId="20">
    <w:abstractNumId w:val="5"/>
  </w:num>
  <w:num w:numId="21">
    <w:abstractNumId w:val="22"/>
  </w:num>
  <w:num w:numId="22">
    <w:abstractNumId w:val="3"/>
  </w:num>
  <w:num w:numId="23">
    <w:abstractNumId w:val="7"/>
  </w:num>
  <w:num w:numId="24">
    <w:abstractNumId w:val="11"/>
  </w:num>
  <w:num w:numId="25">
    <w:abstractNumId w:val="27"/>
  </w:num>
  <w:num w:numId="26">
    <w:abstractNumId w:val="32"/>
  </w:num>
  <w:num w:numId="27">
    <w:abstractNumId w:val="31"/>
  </w:num>
  <w:num w:numId="28">
    <w:abstractNumId w:val="1"/>
  </w:num>
  <w:num w:numId="29">
    <w:abstractNumId w:val="26"/>
  </w:num>
  <w:num w:numId="30">
    <w:abstractNumId w:val="16"/>
  </w:num>
  <w:num w:numId="31">
    <w:abstractNumId w:val="15"/>
  </w:num>
  <w:num w:numId="32">
    <w:abstractNumId w:val="10"/>
  </w:num>
  <w:num w:numId="33">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9D7"/>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CCD"/>
    <w:rsid w:val="000C3D8B"/>
    <w:rsid w:val="000C3DBB"/>
    <w:rsid w:val="000C45FD"/>
    <w:rsid w:val="000C48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1DD9"/>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6D5"/>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A74"/>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66E"/>
    <w:rsid w:val="001E7990"/>
    <w:rsid w:val="001F0DEA"/>
    <w:rsid w:val="001F1363"/>
    <w:rsid w:val="001F189E"/>
    <w:rsid w:val="001F1EFE"/>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91E"/>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07C"/>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2CC"/>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A5E"/>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F41"/>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4EAA"/>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D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529"/>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2C54"/>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4A9"/>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1CDE"/>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CA"/>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94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81F"/>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27ED"/>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47A"/>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1F"/>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BBE"/>
    <w:rsid w:val="00541403"/>
    <w:rsid w:val="0054246B"/>
    <w:rsid w:val="005424D2"/>
    <w:rsid w:val="00543948"/>
    <w:rsid w:val="005442D9"/>
    <w:rsid w:val="00544566"/>
    <w:rsid w:val="00545075"/>
    <w:rsid w:val="00545876"/>
    <w:rsid w:val="00545AF0"/>
    <w:rsid w:val="00545B98"/>
    <w:rsid w:val="00545ECF"/>
    <w:rsid w:val="005463B4"/>
    <w:rsid w:val="005465F5"/>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C63"/>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9DA"/>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829"/>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5F32"/>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E7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0CB"/>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2B"/>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0BC"/>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6C8"/>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2CA9"/>
    <w:rsid w:val="007931B4"/>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3D2C"/>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43B"/>
    <w:rsid w:val="007D7ABB"/>
    <w:rsid w:val="007E0590"/>
    <w:rsid w:val="007E09EE"/>
    <w:rsid w:val="007E149C"/>
    <w:rsid w:val="007E1653"/>
    <w:rsid w:val="007E2344"/>
    <w:rsid w:val="007E2669"/>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38"/>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17F61"/>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1BA2"/>
    <w:rsid w:val="00841CA3"/>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59D"/>
    <w:rsid w:val="0085264B"/>
    <w:rsid w:val="008528FA"/>
    <w:rsid w:val="00852C83"/>
    <w:rsid w:val="008533F1"/>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1982"/>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E8"/>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7259"/>
    <w:rsid w:val="009072D4"/>
    <w:rsid w:val="009077CB"/>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20"/>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0D77"/>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2B7"/>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65DE"/>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B82"/>
    <w:rsid w:val="00A57C29"/>
    <w:rsid w:val="00A57CEE"/>
    <w:rsid w:val="00A60759"/>
    <w:rsid w:val="00A6078B"/>
    <w:rsid w:val="00A609CE"/>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6CA0"/>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33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3A7"/>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347"/>
    <w:rsid w:val="00B435DA"/>
    <w:rsid w:val="00B43E31"/>
    <w:rsid w:val="00B449A9"/>
    <w:rsid w:val="00B44A60"/>
    <w:rsid w:val="00B44FEF"/>
    <w:rsid w:val="00B45015"/>
    <w:rsid w:val="00B45091"/>
    <w:rsid w:val="00B46C1F"/>
    <w:rsid w:val="00B4715C"/>
    <w:rsid w:val="00B4718E"/>
    <w:rsid w:val="00B47773"/>
    <w:rsid w:val="00B47A1C"/>
    <w:rsid w:val="00B47AFE"/>
    <w:rsid w:val="00B47E98"/>
    <w:rsid w:val="00B509A9"/>
    <w:rsid w:val="00B50A10"/>
    <w:rsid w:val="00B50FA0"/>
    <w:rsid w:val="00B5130D"/>
    <w:rsid w:val="00B51F96"/>
    <w:rsid w:val="00B52221"/>
    <w:rsid w:val="00B5268B"/>
    <w:rsid w:val="00B5280A"/>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4B8"/>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3912"/>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8B5"/>
    <w:rsid w:val="00BF19C5"/>
    <w:rsid w:val="00BF1FB6"/>
    <w:rsid w:val="00BF2752"/>
    <w:rsid w:val="00BF2AE3"/>
    <w:rsid w:val="00BF32E3"/>
    <w:rsid w:val="00BF3B5F"/>
    <w:rsid w:val="00BF3B6B"/>
    <w:rsid w:val="00BF4471"/>
    <w:rsid w:val="00BF522D"/>
    <w:rsid w:val="00BF5336"/>
    <w:rsid w:val="00BF5A34"/>
    <w:rsid w:val="00BF62CA"/>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1F73"/>
    <w:rsid w:val="00C42032"/>
    <w:rsid w:val="00C42AE8"/>
    <w:rsid w:val="00C42B20"/>
    <w:rsid w:val="00C43875"/>
    <w:rsid w:val="00C43FF0"/>
    <w:rsid w:val="00C45063"/>
    <w:rsid w:val="00C452B1"/>
    <w:rsid w:val="00C45344"/>
    <w:rsid w:val="00C45918"/>
    <w:rsid w:val="00C45AD5"/>
    <w:rsid w:val="00C46036"/>
    <w:rsid w:val="00C4687C"/>
    <w:rsid w:val="00C474AE"/>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AC3"/>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00E"/>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C6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2EC9"/>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4C3B"/>
    <w:rsid w:val="00E35A29"/>
    <w:rsid w:val="00E35FD4"/>
    <w:rsid w:val="00E36366"/>
    <w:rsid w:val="00E365D2"/>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514"/>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1E4"/>
    <w:rsid w:val="00F11A01"/>
    <w:rsid w:val="00F120C5"/>
    <w:rsid w:val="00F12181"/>
    <w:rsid w:val="00F12720"/>
    <w:rsid w:val="00F12735"/>
    <w:rsid w:val="00F12D0F"/>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27E09"/>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512"/>
    <w:rsid w:val="00F50CBD"/>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976"/>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90D"/>
    <w:rsid w:val="00FB0ADB"/>
    <w:rsid w:val="00FB0E40"/>
    <w:rsid w:val="00FB184A"/>
    <w:rsid w:val="00FB18B4"/>
    <w:rsid w:val="00FB1C7D"/>
    <w:rsid w:val="00FB1EA3"/>
    <w:rsid w:val="00FB22DF"/>
    <w:rsid w:val="00FB2379"/>
    <w:rsid w:val="00FB2750"/>
    <w:rsid w:val="00FB281A"/>
    <w:rsid w:val="00FB3055"/>
    <w:rsid w:val="00FB3106"/>
    <w:rsid w:val="00FB36A0"/>
    <w:rsid w:val="00FB3957"/>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6A3"/>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249D7"/>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249D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249D7"/>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Proposal"/>
    <w:basedOn w:val="af2"/>
    <w:next w:val="a"/>
    <w:link w:val="af3"/>
    <w:autoRedefine/>
    <w:qFormat/>
    <w:rsid w:val="00FB090D"/>
    <w:pPr>
      <w:spacing w:before="120" w:after="50"/>
      <w:jc w:val="both"/>
    </w:pPr>
    <w:rPr>
      <w:rFonts w:ascii="Times New Roman" w:hAnsi="Times New Roman" w:cs="Times New Roman"/>
      <w:b/>
      <w:i/>
      <w:kern w:val="0"/>
      <w:sz w:val="20"/>
      <w:szCs w:val="20"/>
      <w:lang w:eastAsia="en-US"/>
    </w:rPr>
  </w:style>
  <w:style w:type="character" w:customStyle="1" w:styleId="af3">
    <w:name w:val="题注 字符"/>
    <w:aliases w:val="Proposal 字符"/>
    <w:link w:val="af1"/>
    <w:rsid w:val="00FB090D"/>
    <w:rPr>
      <w:rFonts w:ascii="Times New Roman" w:eastAsiaTheme="minorEastAsia" w:hAnsi="Times New Roman"/>
      <w:b/>
      <w:i/>
      <w:lang w:eastAsia="en-US"/>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R4_bullets,列表段落1,—ño’i—Ž,¥¡¡¡¡ì¬º¥¹¥È¶ÎÂä,ÁÐ³ö¶ÎÂä,¥ê¥¹¥È¶ÎÂä,1st level - Bullet List Paragraph,Lettre d'introduction,Paragrafo elenco,Normal bullet 2,列表段落11,清單段落1"/>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R4_bullets 字符,列表段落1 字符,—ño’i—Ž 字符,¥¡¡¡¡ì¬º¥¹¥È¶ÎÂä 字符,ÁÐ³ö¶ÎÂä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ascii="Times New Roman" w:eastAsia="Calibri" w:hAnsi="Times New Roman" w:cs="Times New Roman"/>
      <w:sz w:val="20"/>
      <w:szCs w:val="20"/>
      <w:lang w:val="en-GB"/>
    </w:rPr>
  </w:style>
  <w:style w:type="paragraph" w:customStyle="1" w:styleId="proposal">
    <w:name w:val="proposal"/>
    <w:basedOn w:val="af1"/>
    <w:link w:val="proposal0"/>
    <w:autoRedefine/>
    <w:qFormat/>
    <w:rsid w:val="002B3925"/>
    <w:pPr>
      <w:autoSpaceDE w:val="0"/>
      <w:autoSpaceDN w:val="0"/>
      <w:adjustRightInd w:val="0"/>
      <w:spacing w:beforeLines="50" w:before="50" w:afterLines="50"/>
    </w:pPr>
  </w:style>
  <w:style w:type="paragraph" w:customStyle="1" w:styleId="observation">
    <w:name w:val="observation"/>
    <w:basedOn w:val="af1"/>
    <w:link w:val="observation0"/>
    <w:qFormat/>
    <w:rsid w:val="0039220D"/>
    <w:pPr>
      <w:keepNext/>
    </w:pPr>
  </w:style>
  <w:style w:type="character" w:customStyle="1" w:styleId="proposal0">
    <w:name w:val="proposal 字符"/>
    <w:basedOn w:val="a0"/>
    <w:link w:val="proposal"/>
    <w:rsid w:val="002B3925"/>
    <w:rPr>
      <w:rFonts w:ascii="Times New Roman" w:eastAsia="Times New Roman" w:hAnsi="Times New Roman" w:cstheme="minorBidi"/>
      <w:b/>
      <w:szCs w:val="21"/>
      <w:lang w:val="x-none" w:eastAsia="x-none"/>
    </w:rPr>
  </w:style>
  <w:style w:type="paragraph" w:styleId="afe">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3"/>
    <w:link w:val="observation"/>
    <w:rsid w:val="0039220D"/>
    <w:rPr>
      <w:rFonts w:asciiTheme="minorHAnsi" w:eastAsiaTheme="minorEastAsia" w:hAnsiTheme="minorHAnsi" w:cstheme="minorBidi"/>
      <w:b/>
      <w:i/>
      <w:kern w:val="2"/>
      <w:sz w:val="21"/>
      <w:szCs w:val="21"/>
      <w:lang w:val="x-none" w:eastAsia="x-none"/>
    </w:rPr>
  </w:style>
  <w:style w:type="character" w:styleId="aff">
    <w:name w:val="endnote reference"/>
    <w:basedOn w:val="a0"/>
    <w:rsid w:val="00FB3957"/>
    <w:rPr>
      <w:vertAlign w:val="superscript"/>
    </w:rPr>
  </w:style>
  <w:style w:type="paragraph" w:styleId="af2">
    <w:name w:val="endnote text"/>
    <w:basedOn w:val="a"/>
    <w:link w:val="aff0"/>
    <w:rsid w:val="00FB3957"/>
    <w:pPr>
      <w:snapToGrid w:val="0"/>
      <w:jc w:val="left"/>
    </w:pPr>
  </w:style>
  <w:style w:type="character" w:customStyle="1" w:styleId="aff0">
    <w:name w:val="尾注文本 字符"/>
    <w:basedOn w:val="a0"/>
    <w:link w:val="af2"/>
    <w:rsid w:val="00FB3957"/>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661327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8381257">
      <w:bodyDiv w:val="1"/>
      <w:marLeft w:val="0"/>
      <w:marRight w:val="0"/>
      <w:marTop w:val="0"/>
      <w:marBottom w:val="0"/>
      <w:divBdr>
        <w:top w:val="none" w:sz="0" w:space="0" w:color="auto"/>
        <w:left w:val="none" w:sz="0" w:space="0" w:color="auto"/>
        <w:bottom w:val="none" w:sz="0" w:space="0" w:color="auto"/>
        <w:right w:val="none" w:sz="0" w:space="0" w:color="auto"/>
      </w:divBdr>
      <w:divsChild>
        <w:div w:id="1481339126">
          <w:marLeft w:val="1800"/>
          <w:marRight w:val="0"/>
          <w:marTop w:val="62"/>
          <w:marBottom w:val="0"/>
          <w:divBdr>
            <w:top w:val="none" w:sz="0" w:space="0" w:color="auto"/>
            <w:left w:val="none" w:sz="0" w:space="0" w:color="auto"/>
            <w:bottom w:val="none" w:sz="0" w:space="0" w:color="auto"/>
            <w:right w:val="none" w:sz="0" w:space="0" w:color="auto"/>
          </w:divBdr>
        </w:div>
        <w:div w:id="1325235022">
          <w:marLeft w:val="1800"/>
          <w:marRight w:val="0"/>
          <w:marTop w:val="62"/>
          <w:marBottom w:val="0"/>
          <w:divBdr>
            <w:top w:val="none" w:sz="0" w:space="0" w:color="auto"/>
            <w:left w:val="none" w:sz="0" w:space="0" w:color="auto"/>
            <w:bottom w:val="none" w:sz="0" w:space="0" w:color="auto"/>
            <w:right w:val="none" w:sz="0" w:space="0" w:color="auto"/>
          </w:divBdr>
        </w:div>
      </w:divsChild>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2055352343">
          <w:marLeft w:val="547"/>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141698409">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2130316697">
          <w:marLeft w:val="547"/>
          <w:marRight w:val="0"/>
          <w:marTop w:val="173"/>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319236499">
          <w:marLeft w:val="547"/>
          <w:marRight w:val="0"/>
          <w:marTop w:val="154"/>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892233126">
          <w:marLeft w:val="547"/>
          <w:marRight w:val="0"/>
          <w:marTop w:val="120"/>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50830073">
          <w:marLeft w:val="1800"/>
          <w:marRight w:val="0"/>
          <w:marTop w:val="91"/>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655375648">
          <w:marLeft w:val="1166"/>
          <w:marRight w:val="0"/>
          <w:marTop w:val="134"/>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0737122">
      <w:bodyDiv w:val="1"/>
      <w:marLeft w:val="0"/>
      <w:marRight w:val="0"/>
      <w:marTop w:val="0"/>
      <w:marBottom w:val="0"/>
      <w:divBdr>
        <w:top w:val="none" w:sz="0" w:space="0" w:color="auto"/>
        <w:left w:val="none" w:sz="0" w:space="0" w:color="auto"/>
        <w:bottom w:val="none" w:sz="0" w:space="0" w:color="auto"/>
        <w:right w:val="none" w:sz="0" w:space="0" w:color="auto"/>
      </w:divBdr>
      <w:divsChild>
        <w:div w:id="1500778105">
          <w:marLeft w:val="547"/>
          <w:marRight w:val="0"/>
          <w:marTop w:val="130"/>
          <w:marBottom w:val="0"/>
          <w:divBdr>
            <w:top w:val="none" w:sz="0" w:space="0" w:color="auto"/>
            <w:left w:val="none" w:sz="0" w:space="0" w:color="auto"/>
            <w:bottom w:val="none" w:sz="0" w:space="0" w:color="auto"/>
            <w:right w:val="none" w:sz="0" w:space="0" w:color="auto"/>
          </w:divBdr>
        </w:div>
        <w:div w:id="1969507721">
          <w:marLeft w:val="1166"/>
          <w:marRight w:val="0"/>
          <w:marTop w:val="115"/>
          <w:marBottom w:val="0"/>
          <w:divBdr>
            <w:top w:val="none" w:sz="0" w:space="0" w:color="auto"/>
            <w:left w:val="none" w:sz="0" w:space="0" w:color="auto"/>
            <w:bottom w:val="none" w:sz="0" w:space="0" w:color="auto"/>
            <w:right w:val="none" w:sz="0" w:space="0" w:color="auto"/>
          </w:divBdr>
        </w:div>
        <w:div w:id="275872696">
          <w:marLeft w:val="1166"/>
          <w:marRight w:val="0"/>
          <w:marTop w:val="115"/>
          <w:marBottom w:val="0"/>
          <w:divBdr>
            <w:top w:val="none" w:sz="0" w:space="0" w:color="auto"/>
            <w:left w:val="none" w:sz="0" w:space="0" w:color="auto"/>
            <w:bottom w:val="none" w:sz="0" w:space="0" w:color="auto"/>
            <w:right w:val="none" w:sz="0" w:space="0" w:color="auto"/>
          </w:divBdr>
        </w:div>
        <w:div w:id="1404327426">
          <w:marLeft w:val="1800"/>
          <w:marRight w:val="0"/>
          <w:marTop w:val="96"/>
          <w:marBottom w:val="0"/>
          <w:divBdr>
            <w:top w:val="none" w:sz="0" w:space="0" w:color="auto"/>
            <w:left w:val="none" w:sz="0" w:space="0" w:color="auto"/>
            <w:bottom w:val="none" w:sz="0" w:space="0" w:color="auto"/>
            <w:right w:val="none" w:sz="0" w:space="0" w:color="auto"/>
          </w:divBdr>
        </w:div>
        <w:div w:id="1456097686">
          <w:marLeft w:val="1166"/>
          <w:marRight w:val="0"/>
          <w:marTop w:val="115"/>
          <w:marBottom w:val="0"/>
          <w:divBdr>
            <w:top w:val="none" w:sz="0" w:space="0" w:color="auto"/>
            <w:left w:val="none" w:sz="0" w:space="0" w:color="auto"/>
            <w:bottom w:val="none" w:sz="0" w:space="0" w:color="auto"/>
            <w:right w:val="none" w:sz="0" w:space="0" w:color="auto"/>
          </w:divBdr>
        </w:div>
        <w:div w:id="967861383">
          <w:marLeft w:val="1800"/>
          <w:marRight w:val="0"/>
          <w:marTop w:val="96"/>
          <w:marBottom w:val="0"/>
          <w:divBdr>
            <w:top w:val="none" w:sz="0" w:space="0" w:color="auto"/>
            <w:left w:val="none" w:sz="0" w:space="0" w:color="auto"/>
            <w:bottom w:val="none" w:sz="0" w:space="0" w:color="auto"/>
            <w:right w:val="none" w:sz="0" w:space="0" w:color="auto"/>
          </w:divBdr>
        </w:div>
        <w:div w:id="1632589001">
          <w:marLeft w:val="1800"/>
          <w:marRight w:val="0"/>
          <w:marTop w:val="96"/>
          <w:marBottom w:val="0"/>
          <w:divBdr>
            <w:top w:val="none" w:sz="0" w:space="0" w:color="auto"/>
            <w:left w:val="none" w:sz="0" w:space="0" w:color="auto"/>
            <w:bottom w:val="none" w:sz="0" w:space="0" w:color="auto"/>
            <w:right w:val="none" w:sz="0" w:space="0" w:color="auto"/>
          </w:divBdr>
        </w:div>
        <w:div w:id="345599468">
          <w:marLeft w:val="1800"/>
          <w:marRight w:val="0"/>
          <w:marTop w:val="96"/>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1604681663">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328338428">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2060518483">
          <w:marLeft w:val="547"/>
          <w:marRight w:val="0"/>
          <w:marTop w:val="144"/>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601230178">
          <w:marLeft w:val="547"/>
          <w:marRight w:val="0"/>
          <w:marTop w:val="86"/>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310256700">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1379549222">
          <w:marLeft w:val="547"/>
          <w:marRight w:val="0"/>
          <w:marTop w:val="130"/>
          <w:marBottom w:val="0"/>
          <w:divBdr>
            <w:top w:val="none" w:sz="0" w:space="0" w:color="auto"/>
            <w:left w:val="none" w:sz="0" w:space="0" w:color="auto"/>
            <w:bottom w:val="none" w:sz="0" w:space="0" w:color="auto"/>
            <w:right w:val="none" w:sz="0" w:space="0" w:color="auto"/>
          </w:divBdr>
        </w:div>
        <w:div w:id="563444959">
          <w:marLeft w:val="1166"/>
          <w:marRight w:val="0"/>
          <w:marTop w:val="115"/>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2033340196">
          <w:marLeft w:val="547"/>
          <w:marRight w:val="0"/>
          <w:marTop w:val="10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416905235">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82724458">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1680960">
      <w:bodyDiv w:val="1"/>
      <w:marLeft w:val="0"/>
      <w:marRight w:val="0"/>
      <w:marTop w:val="0"/>
      <w:marBottom w:val="0"/>
      <w:divBdr>
        <w:top w:val="none" w:sz="0" w:space="0" w:color="auto"/>
        <w:left w:val="none" w:sz="0" w:space="0" w:color="auto"/>
        <w:bottom w:val="none" w:sz="0" w:space="0" w:color="auto"/>
        <w:right w:val="none" w:sz="0" w:space="0" w:color="auto"/>
      </w:divBdr>
      <w:divsChild>
        <w:div w:id="143818377">
          <w:marLeft w:val="547"/>
          <w:marRight w:val="0"/>
          <w:marTop w:val="144"/>
          <w:marBottom w:val="0"/>
          <w:divBdr>
            <w:top w:val="none" w:sz="0" w:space="0" w:color="auto"/>
            <w:left w:val="none" w:sz="0" w:space="0" w:color="auto"/>
            <w:bottom w:val="none" w:sz="0" w:space="0" w:color="auto"/>
            <w:right w:val="none" w:sz="0" w:space="0" w:color="auto"/>
          </w:divBdr>
        </w:div>
        <w:div w:id="684672905">
          <w:marLeft w:val="1166"/>
          <w:marRight w:val="0"/>
          <w:marTop w:val="144"/>
          <w:marBottom w:val="0"/>
          <w:divBdr>
            <w:top w:val="none" w:sz="0" w:space="0" w:color="auto"/>
            <w:left w:val="none" w:sz="0" w:space="0" w:color="auto"/>
            <w:bottom w:val="none" w:sz="0" w:space="0" w:color="auto"/>
            <w:right w:val="none" w:sz="0" w:space="0" w:color="auto"/>
          </w:divBdr>
        </w:div>
        <w:div w:id="61635902">
          <w:marLeft w:val="547"/>
          <w:marRight w:val="0"/>
          <w:marTop w:val="144"/>
          <w:marBottom w:val="0"/>
          <w:divBdr>
            <w:top w:val="none" w:sz="0" w:space="0" w:color="auto"/>
            <w:left w:val="none" w:sz="0" w:space="0" w:color="auto"/>
            <w:bottom w:val="none" w:sz="0" w:space="0" w:color="auto"/>
            <w:right w:val="none" w:sz="0" w:space="0" w:color="auto"/>
          </w:divBdr>
        </w:div>
        <w:div w:id="276764544">
          <w:marLeft w:val="547"/>
          <w:marRight w:val="0"/>
          <w:marTop w:val="144"/>
          <w:marBottom w:val="0"/>
          <w:divBdr>
            <w:top w:val="none" w:sz="0" w:space="0" w:color="auto"/>
            <w:left w:val="none" w:sz="0" w:space="0" w:color="auto"/>
            <w:bottom w:val="none" w:sz="0" w:space="0" w:color="auto"/>
            <w:right w:val="none" w:sz="0" w:space="0" w:color="auto"/>
          </w:divBdr>
        </w:div>
        <w:div w:id="926158871">
          <w:marLeft w:val="547"/>
          <w:marRight w:val="0"/>
          <w:marTop w:val="144"/>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7940719">
      <w:bodyDiv w:val="1"/>
      <w:marLeft w:val="0"/>
      <w:marRight w:val="0"/>
      <w:marTop w:val="0"/>
      <w:marBottom w:val="0"/>
      <w:divBdr>
        <w:top w:val="none" w:sz="0" w:space="0" w:color="auto"/>
        <w:left w:val="none" w:sz="0" w:space="0" w:color="auto"/>
        <w:bottom w:val="none" w:sz="0" w:space="0" w:color="auto"/>
        <w:right w:val="none" w:sz="0" w:space="0" w:color="auto"/>
      </w:divBdr>
      <w:divsChild>
        <w:div w:id="216599486">
          <w:marLeft w:val="547"/>
          <w:marRight w:val="0"/>
          <w:marTop w:val="134"/>
          <w:marBottom w:val="0"/>
          <w:divBdr>
            <w:top w:val="none" w:sz="0" w:space="0" w:color="auto"/>
            <w:left w:val="none" w:sz="0" w:space="0" w:color="auto"/>
            <w:bottom w:val="none" w:sz="0" w:space="0" w:color="auto"/>
            <w:right w:val="none" w:sz="0" w:space="0" w:color="auto"/>
          </w:divBdr>
        </w:div>
        <w:div w:id="1093477462">
          <w:marLeft w:val="1166"/>
          <w:marRight w:val="0"/>
          <w:marTop w:val="115"/>
          <w:marBottom w:val="0"/>
          <w:divBdr>
            <w:top w:val="none" w:sz="0" w:space="0" w:color="auto"/>
            <w:left w:val="none" w:sz="0" w:space="0" w:color="auto"/>
            <w:bottom w:val="none" w:sz="0" w:space="0" w:color="auto"/>
            <w:right w:val="none" w:sz="0" w:space="0" w:color="auto"/>
          </w:divBdr>
        </w:div>
        <w:div w:id="2144301343">
          <w:marLeft w:val="547"/>
          <w:marRight w:val="0"/>
          <w:marTop w:val="115"/>
          <w:marBottom w:val="0"/>
          <w:divBdr>
            <w:top w:val="none" w:sz="0" w:space="0" w:color="auto"/>
            <w:left w:val="none" w:sz="0" w:space="0" w:color="auto"/>
            <w:bottom w:val="none" w:sz="0" w:space="0" w:color="auto"/>
            <w:right w:val="none" w:sz="0" w:space="0" w:color="auto"/>
          </w:divBdr>
        </w:div>
        <w:div w:id="1995404814">
          <w:marLeft w:val="1166"/>
          <w:marRight w:val="0"/>
          <w:marTop w:val="115"/>
          <w:marBottom w:val="0"/>
          <w:divBdr>
            <w:top w:val="none" w:sz="0" w:space="0" w:color="auto"/>
            <w:left w:val="none" w:sz="0" w:space="0" w:color="auto"/>
            <w:bottom w:val="none" w:sz="0" w:space="0" w:color="auto"/>
            <w:right w:val="none" w:sz="0" w:space="0" w:color="auto"/>
          </w:divBdr>
        </w:div>
        <w:div w:id="1900897021">
          <w:marLeft w:val="1166"/>
          <w:marRight w:val="0"/>
          <w:marTop w:val="115"/>
          <w:marBottom w:val="0"/>
          <w:divBdr>
            <w:top w:val="none" w:sz="0" w:space="0" w:color="auto"/>
            <w:left w:val="none" w:sz="0" w:space="0" w:color="auto"/>
            <w:bottom w:val="none" w:sz="0" w:space="0" w:color="auto"/>
            <w:right w:val="none" w:sz="0" w:space="0" w:color="auto"/>
          </w:divBdr>
        </w:div>
        <w:div w:id="384527193">
          <w:marLeft w:val="1166"/>
          <w:marRight w:val="0"/>
          <w:marTop w:val="115"/>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2105178776">
          <w:marLeft w:val="547"/>
          <w:marRight w:val="0"/>
          <w:marTop w:val="130"/>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375549547">
          <w:marLeft w:val="1166"/>
          <w:marRight w:val="0"/>
          <w:marTop w:val="115"/>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1940285059">
          <w:marLeft w:val="547"/>
          <w:marRight w:val="0"/>
          <w:marTop w:val="130"/>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502380">
      <w:bodyDiv w:val="1"/>
      <w:marLeft w:val="0"/>
      <w:marRight w:val="0"/>
      <w:marTop w:val="0"/>
      <w:marBottom w:val="0"/>
      <w:divBdr>
        <w:top w:val="none" w:sz="0" w:space="0" w:color="auto"/>
        <w:left w:val="none" w:sz="0" w:space="0" w:color="auto"/>
        <w:bottom w:val="none" w:sz="0" w:space="0" w:color="auto"/>
        <w:right w:val="none" w:sz="0" w:space="0" w:color="auto"/>
      </w:divBdr>
      <w:divsChild>
        <w:div w:id="764348609">
          <w:marLeft w:val="1800"/>
          <w:marRight w:val="0"/>
          <w:marTop w:val="62"/>
          <w:marBottom w:val="0"/>
          <w:divBdr>
            <w:top w:val="none" w:sz="0" w:space="0" w:color="auto"/>
            <w:left w:val="none" w:sz="0" w:space="0" w:color="auto"/>
            <w:bottom w:val="none" w:sz="0" w:space="0" w:color="auto"/>
            <w:right w:val="none" w:sz="0" w:space="0" w:color="auto"/>
          </w:divBdr>
        </w:div>
      </w:divsChild>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517743061">
          <w:marLeft w:val="547"/>
          <w:marRight w:val="0"/>
          <w:marTop w:val="130"/>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144392840">
          <w:marLeft w:val="1166"/>
          <w:marRight w:val="0"/>
          <w:marTop w:val="115"/>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6287928">
      <w:bodyDiv w:val="1"/>
      <w:marLeft w:val="0"/>
      <w:marRight w:val="0"/>
      <w:marTop w:val="0"/>
      <w:marBottom w:val="0"/>
      <w:divBdr>
        <w:top w:val="none" w:sz="0" w:space="0" w:color="auto"/>
        <w:left w:val="none" w:sz="0" w:space="0" w:color="auto"/>
        <w:bottom w:val="none" w:sz="0" w:space="0" w:color="auto"/>
        <w:right w:val="none" w:sz="0" w:space="0" w:color="auto"/>
      </w:divBdr>
      <w:divsChild>
        <w:div w:id="1851989891">
          <w:marLeft w:val="547"/>
          <w:marRight w:val="0"/>
          <w:marTop w:val="144"/>
          <w:marBottom w:val="0"/>
          <w:divBdr>
            <w:top w:val="none" w:sz="0" w:space="0" w:color="auto"/>
            <w:left w:val="none" w:sz="0" w:space="0" w:color="auto"/>
            <w:bottom w:val="none" w:sz="0" w:space="0" w:color="auto"/>
            <w:right w:val="none" w:sz="0" w:space="0" w:color="auto"/>
          </w:divBdr>
        </w:div>
        <w:div w:id="1044674826">
          <w:marLeft w:val="1166"/>
          <w:marRight w:val="0"/>
          <w:marTop w:val="125"/>
          <w:marBottom w:val="0"/>
          <w:divBdr>
            <w:top w:val="none" w:sz="0" w:space="0" w:color="auto"/>
            <w:left w:val="none" w:sz="0" w:space="0" w:color="auto"/>
            <w:bottom w:val="none" w:sz="0" w:space="0" w:color="auto"/>
            <w:right w:val="none" w:sz="0" w:space="0" w:color="auto"/>
          </w:divBdr>
        </w:div>
        <w:div w:id="834683096">
          <w:marLeft w:val="1800"/>
          <w:marRight w:val="0"/>
          <w:marTop w:val="106"/>
          <w:marBottom w:val="0"/>
          <w:divBdr>
            <w:top w:val="none" w:sz="0" w:space="0" w:color="auto"/>
            <w:left w:val="none" w:sz="0" w:space="0" w:color="auto"/>
            <w:bottom w:val="none" w:sz="0" w:space="0" w:color="auto"/>
            <w:right w:val="none" w:sz="0" w:space="0" w:color="auto"/>
          </w:divBdr>
        </w:div>
        <w:div w:id="729811757">
          <w:marLeft w:val="1800"/>
          <w:marRight w:val="0"/>
          <w:marTop w:val="106"/>
          <w:marBottom w:val="0"/>
          <w:divBdr>
            <w:top w:val="none" w:sz="0" w:space="0" w:color="auto"/>
            <w:left w:val="none" w:sz="0" w:space="0" w:color="auto"/>
            <w:bottom w:val="none" w:sz="0" w:space="0" w:color="auto"/>
            <w:right w:val="none" w:sz="0" w:space="0" w:color="auto"/>
          </w:divBdr>
        </w:div>
        <w:div w:id="419571612">
          <w:marLeft w:val="1166"/>
          <w:marRight w:val="0"/>
          <w:marTop w:val="125"/>
          <w:marBottom w:val="0"/>
          <w:divBdr>
            <w:top w:val="none" w:sz="0" w:space="0" w:color="auto"/>
            <w:left w:val="none" w:sz="0" w:space="0" w:color="auto"/>
            <w:bottom w:val="none" w:sz="0" w:space="0" w:color="auto"/>
            <w:right w:val="none" w:sz="0" w:space="0" w:color="auto"/>
          </w:divBdr>
        </w:div>
        <w:div w:id="1484735513">
          <w:marLeft w:val="1800"/>
          <w:marRight w:val="0"/>
          <w:marTop w:val="106"/>
          <w:marBottom w:val="0"/>
          <w:divBdr>
            <w:top w:val="none" w:sz="0" w:space="0" w:color="auto"/>
            <w:left w:val="none" w:sz="0" w:space="0" w:color="auto"/>
            <w:bottom w:val="none" w:sz="0" w:space="0" w:color="auto"/>
            <w:right w:val="none" w:sz="0" w:space="0" w:color="auto"/>
          </w:divBdr>
        </w:div>
        <w:div w:id="721907305">
          <w:marLeft w:val="1166"/>
          <w:marRight w:val="0"/>
          <w:marTop w:val="125"/>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2495858">
      <w:bodyDiv w:val="1"/>
      <w:marLeft w:val="0"/>
      <w:marRight w:val="0"/>
      <w:marTop w:val="0"/>
      <w:marBottom w:val="0"/>
      <w:divBdr>
        <w:top w:val="none" w:sz="0" w:space="0" w:color="auto"/>
        <w:left w:val="none" w:sz="0" w:space="0" w:color="auto"/>
        <w:bottom w:val="none" w:sz="0" w:space="0" w:color="auto"/>
        <w:right w:val="none" w:sz="0" w:space="0" w:color="auto"/>
      </w:divBdr>
      <w:divsChild>
        <w:div w:id="1648707539">
          <w:marLeft w:val="547"/>
          <w:marRight w:val="0"/>
          <w:marTop w:val="91"/>
          <w:marBottom w:val="0"/>
          <w:divBdr>
            <w:top w:val="none" w:sz="0" w:space="0" w:color="auto"/>
            <w:left w:val="none" w:sz="0" w:space="0" w:color="auto"/>
            <w:bottom w:val="none" w:sz="0" w:space="0" w:color="auto"/>
            <w:right w:val="none" w:sz="0" w:space="0" w:color="auto"/>
          </w:divBdr>
        </w:div>
        <w:div w:id="1879925081">
          <w:marLeft w:val="1166"/>
          <w:marRight w:val="0"/>
          <w:marTop w:val="72"/>
          <w:marBottom w:val="0"/>
          <w:divBdr>
            <w:top w:val="none" w:sz="0" w:space="0" w:color="auto"/>
            <w:left w:val="none" w:sz="0" w:space="0" w:color="auto"/>
            <w:bottom w:val="none" w:sz="0" w:space="0" w:color="auto"/>
            <w:right w:val="none" w:sz="0" w:space="0" w:color="auto"/>
          </w:divBdr>
        </w:div>
        <w:div w:id="78143745">
          <w:marLeft w:val="1166"/>
          <w:marRight w:val="0"/>
          <w:marTop w:val="72"/>
          <w:marBottom w:val="0"/>
          <w:divBdr>
            <w:top w:val="none" w:sz="0" w:space="0" w:color="auto"/>
            <w:left w:val="none" w:sz="0" w:space="0" w:color="auto"/>
            <w:bottom w:val="none" w:sz="0" w:space="0" w:color="auto"/>
            <w:right w:val="none" w:sz="0" w:space="0" w:color="auto"/>
          </w:divBdr>
        </w:div>
        <w:div w:id="1972663730">
          <w:marLeft w:val="1166"/>
          <w:marRight w:val="0"/>
          <w:marTop w:val="72"/>
          <w:marBottom w:val="0"/>
          <w:divBdr>
            <w:top w:val="none" w:sz="0" w:space="0" w:color="auto"/>
            <w:left w:val="none" w:sz="0" w:space="0" w:color="auto"/>
            <w:bottom w:val="none" w:sz="0" w:space="0" w:color="auto"/>
            <w:right w:val="none" w:sz="0" w:space="0" w:color="auto"/>
          </w:divBdr>
        </w:div>
        <w:div w:id="1721786898">
          <w:marLeft w:val="1166"/>
          <w:marRight w:val="0"/>
          <w:marTop w:val="72"/>
          <w:marBottom w:val="0"/>
          <w:divBdr>
            <w:top w:val="none" w:sz="0" w:space="0" w:color="auto"/>
            <w:left w:val="none" w:sz="0" w:space="0" w:color="auto"/>
            <w:bottom w:val="none" w:sz="0" w:space="0" w:color="auto"/>
            <w:right w:val="none" w:sz="0" w:space="0" w:color="auto"/>
          </w:divBdr>
        </w:div>
        <w:div w:id="662665682">
          <w:marLeft w:val="1800"/>
          <w:marRight w:val="0"/>
          <w:marTop w:val="72"/>
          <w:marBottom w:val="0"/>
          <w:divBdr>
            <w:top w:val="none" w:sz="0" w:space="0" w:color="auto"/>
            <w:left w:val="none" w:sz="0" w:space="0" w:color="auto"/>
            <w:bottom w:val="none" w:sz="0" w:space="0" w:color="auto"/>
            <w:right w:val="none" w:sz="0" w:space="0" w:color="auto"/>
          </w:divBdr>
        </w:div>
        <w:div w:id="1333482729">
          <w:marLeft w:val="1800"/>
          <w:marRight w:val="0"/>
          <w:marTop w:val="72"/>
          <w:marBottom w:val="0"/>
          <w:divBdr>
            <w:top w:val="none" w:sz="0" w:space="0" w:color="auto"/>
            <w:left w:val="none" w:sz="0" w:space="0" w:color="auto"/>
            <w:bottom w:val="none" w:sz="0" w:space="0" w:color="auto"/>
            <w:right w:val="none" w:sz="0" w:space="0" w:color="auto"/>
          </w:divBdr>
        </w:div>
        <w:div w:id="1482111627">
          <w:marLeft w:val="547"/>
          <w:marRight w:val="0"/>
          <w:marTop w:val="91"/>
          <w:marBottom w:val="0"/>
          <w:divBdr>
            <w:top w:val="none" w:sz="0" w:space="0" w:color="auto"/>
            <w:left w:val="none" w:sz="0" w:space="0" w:color="auto"/>
            <w:bottom w:val="none" w:sz="0" w:space="0" w:color="auto"/>
            <w:right w:val="none" w:sz="0" w:space="0" w:color="auto"/>
          </w:divBdr>
        </w:div>
        <w:div w:id="1116828160">
          <w:marLeft w:val="547"/>
          <w:marRight w:val="0"/>
          <w:marTop w:val="91"/>
          <w:marBottom w:val="0"/>
          <w:divBdr>
            <w:top w:val="none" w:sz="0" w:space="0" w:color="auto"/>
            <w:left w:val="none" w:sz="0" w:space="0" w:color="auto"/>
            <w:bottom w:val="none" w:sz="0" w:space="0" w:color="auto"/>
            <w:right w:val="none" w:sz="0" w:space="0" w:color="auto"/>
          </w:divBdr>
        </w:div>
        <w:div w:id="1589926587">
          <w:marLeft w:val="1166"/>
          <w:marRight w:val="0"/>
          <w:marTop w:val="72"/>
          <w:marBottom w:val="0"/>
          <w:divBdr>
            <w:top w:val="none" w:sz="0" w:space="0" w:color="auto"/>
            <w:left w:val="none" w:sz="0" w:space="0" w:color="auto"/>
            <w:bottom w:val="none" w:sz="0" w:space="0" w:color="auto"/>
            <w:right w:val="none" w:sz="0" w:space="0" w:color="auto"/>
          </w:divBdr>
        </w:div>
        <w:div w:id="721946608">
          <w:marLeft w:val="1800"/>
          <w:marRight w:val="0"/>
          <w:marTop w:val="62"/>
          <w:marBottom w:val="0"/>
          <w:divBdr>
            <w:top w:val="none" w:sz="0" w:space="0" w:color="auto"/>
            <w:left w:val="none" w:sz="0" w:space="0" w:color="auto"/>
            <w:bottom w:val="none" w:sz="0" w:space="0" w:color="auto"/>
            <w:right w:val="none" w:sz="0" w:space="0" w:color="auto"/>
          </w:divBdr>
        </w:div>
        <w:div w:id="174809016">
          <w:marLeft w:val="1800"/>
          <w:marRight w:val="0"/>
          <w:marTop w:val="62"/>
          <w:marBottom w:val="0"/>
          <w:divBdr>
            <w:top w:val="none" w:sz="0" w:space="0" w:color="auto"/>
            <w:left w:val="none" w:sz="0" w:space="0" w:color="auto"/>
            <w:bottom w:val="none" w:sz="0" w:space="0" w:color="auto"/>
            <w:right w:val="none" w:sz="0" w:space="0" w:color="auto"/>
          </w:divBdr>
        </w:div>
        <w:div w:id="887112194">
          <w:marLeft w:val="1166"/>
          <w:marRight w:val="0"/>
          <w:marTop w:val="72"/>
          <w:marBottom w:val="0"/>
          <w:divBdr>
            <w:top w:val="none" w:sz="0" w:space="0" w:color="auto"/>
            <w:left w:val="none" w:sz="0" w:space="0" w:color="auto"/>
            <w:bottom w:val="none" w:sz="0" w:space="0" w:color="auto"/>
            <w:right w:val="none" w:sz="0" w:space="0" w:color="auto"/>
          </w:divBdr>
        </w:div>
        <w:div w:id="1305771532">
          <w:marLeft w:val="1800"/>
          <w:marRight w:val="0"/>
          <w:marTop w:val="62"/>
          <w:marBottom w:val="0"/>
          <w:divBdr>
            <w:top w:val="none" w:sz="0" w:space="0" w:color="auto"/>
            <w:left w:val="none" w:sz="0" w:space="0" w:color="auto"/>
            <w:bottom w:val="none" w:sz="0" w:space="0" w:color="auto"/>
            <w:right w:val="none" w:sz="0" w:space="0" w:color="auto"/>
          </w:divBdr>
        </w:div>
        <w:div w:id="1175075204">
          <w:marLeft w:val="1800"/>
          <w:marRight w:val="0"/>
          <w:marTop w:val="62"/>
          <w:marBottom w:val="0"/>
          <w:divBdr>
            <w:top w:val="none" w:sz="0" w:space="0" w:color="auto"/>
            <w:left w:val="none" w:sz="0" w:space="0" w:color="auto"/>
            <w:bottom w:val="none" w:sz="0" w:space="0" w:color="auto"/>
            <w:right w:val="none" w:sz="0" w:space="0" w:color="auto"/>
          </w:divBdr>
        </w:div>
        <w:div w:id="396511491">
          <w:marLeft w:val="1800"/>
          <w:marRight w:val="0"/>
          <w:marTop w:val="62"/>
          <w:marBottom w:val="0"/>
          <w:divBdr>
            <w:top w:val="none" w:sz="0" w:space="0" w:color="auto"/>
            <w:left w:val="none" w:sz="0" w:space="0" w:color="auto"/>
            <w:bottom w:val="none" w:sz="0" w:space="0" w:color="auto"/>
            <w:right w:val="none" w:sz="0" w:space="0" w:color="auto"/>
          </w:divBdr>
        </w:div>
        <w:div w:id="540018558">
          <w:marLeft w:val="1166"/>
          <w:marRight w:val="0"/>
          <w:marTop w:val="72"/>
          <w:marBottom w:val="0"/>
          <w:divBdr>
            <w:top w:val="none" w:sz="0" w:space="0" w:color="auto"/>
            <w:left w:val="none" w:sz="0" w:space="0" w:color="auto"/>
            <w:bottom w:val="none" w:sz="0" w:space="0" w:color="auto"/>
            <w:right w:val="none" w:sz="0" w:space="0" w:color="auto"/>
          </w:divBdr>
        </w:div>
        <w:div w:id="1026833305">
          <w:marLeft w:val="1800"/>
          <w:marRight w:val="0"/>
          <w:marTop w:val="62"/>
          <w:marBottom w:val="0"/>
          <w:divBdr>
            <w:top w:val="none" w:sz="0" w:space="0" w:color="auto"/>
            <w:left w:val="none" w:sz="0" w:space="0" w:color="auto"/>
            <w:bottom w:val="none" w:sz="0" w:space="0" w:color="auto"/>
            <w:right w:val="none" w:sz="0" w:space="0" w:color="auto"/>
          </w:divBdr>
        </w:div>
        <w:div w:id="1395087328">
          <w:marLeft w:val="1166"/>
          <w:marRight w:val="0"/>
          <w:marTop w:val="72"/>
          <w:marBottom w:val="0"/>
          <w:divBdr>
            <w:top w:val="none" w:sz="0" w:space="0" w:color="auto"/>
            <w:left w:val="none" w:sz="0" w:space="0" w:color="auto"/>
            <w:bottom w:val="none" w:sz="0" w:space="0" w:color="auto"/>
            <w:right w:val="none" w:sz="0" w:space="0" w:color="auto"/>
          </w:divBdr>
        </w:div>
        <w:div w:id="549658539">
          <w:marLeft w:val="1800"/>
          <w:marRight w:val="0"/>
          <w:marTop w:val="62"/>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1838031059">
          <w:marLeft w:val="1166"/>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58404181">
          <w:marLeft w:val="1166"/>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403860">
      <w:bodyDiv w:val="1"/>
      <w:marLeft w:val="0"/>
      <w:marRight w:val="0"/>
      <w:marTop w:val="0"/>
      <w:marBottom w:val="0"/>
      <w:divBdr>
        <w:top w:val="none" w:sz="0" w:space="0" w:color="auto"/>
        <w:left w:val="none" w:sz="0" w:space="0" w:color="auto"/>
        <w:bottom w:val="none" w:sz="0" w:space="0" w:color="auto"/>
        <w:right w:val="none" w:sz="0" w:space="0" w:color="auto"/>
      </w:divBdr>
      <w:divsChild>
        <w:div w:id="875659123">
          <w:marLeft w:val="547"/>
          <w:marRight w:val="0"/>
          <w:marTop w:val="91"/>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1308975495">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295767851">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7D6E9-E0B0-4F21-88FD-09363F5DE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2021-10-20T09:44:00Z</dcterms:created>
  <dcterms:modified xsi:type="dcterms:W3CDTF">2021-10-22T10:13:00Z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